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994C5F" w14:textId="1B16E2D8" w:rsidR="00E42376" w:rsidRPr="00D12A0B" w:rsidRDefault="00E42376" w:rsidP="00E42376">
      <w:pPr>
        <w:tabs>
          <w:tab w:val="right" w:pos="9216"/>
        </w:tabs>
        <w:rPr>
          <w:b/>
          <w:sz w:val="28"/>
          <w:szCs w:val="28"/>
          <w:lang w:eastAsia="zh-CN"/>
        </w:rPr>
      </w:pPr>
      <w:r w:rsidRPr="00D12A0B">
        <w:rPr>
          <w:b/>
          <w:sz w:val="28"/>
          <w:szCs w:val="28"/>
        </w:rPr>
        <w:t>3GPP TSG RAN WG1</w:t>
      </w:r>
      <w:r w:rsidRPr="00D12A0B">
        <w:rPr>
          <w:rFonts w:hint="eastAsia"/>
          <w:b/>
          <w:sz w:val="28"/>
          <w:szCs w:val="28"/>
        </w:rPr>
        <w:t xml:space="preserve"> Meeting</w:t>
      </w:r>
      <w:r w:rsidRPr="00D12A0B">
        <w:rPr>
          <w:b/>
          <w:sz w:val="28"/>
          <w:szCs w:val="28"/>
        </w:rPr>
        <w:t xml:space="preserve"> #</w:t>
      </w:r>
      <w:r>
        <w:rPr>
          <w:b/>
          <w:sz w:val="28"/>
          <w:szCs w:val="28"/>
          <w:lang w:eastAsia="zh-CN"/>
        </w:rPr>
        <w:t>93</w:t>
      </w:r>
      <w:r w:rsidRPr="00D12A0B">
        <w:rPr>
          <w:b/>
          <w:sz w:val="28"/>
          <w:szCs w:val="28"/>
        </w:rPr>
        <w:tab/>
      </w:r>
      <w:r>
        <w:rPr>
          <w:b/>
          <w:sz w:val="28"/>
          <w:szCs w:val="28"/>
        </w:rPr>
        <w:t xml:space="preserve">   </w:t>
      </w:r>
      <w:r w:rsidRPr="00CB18C5">
        <w:rPr>
          <w:sz w:val="28"/>
          <w:szCs w:val="28"/>
        </w:rPr>
        <w:t>R1-</w:t>
      </w:r>
      <w:bookmarkStart w:id="0" w:name="_GoBack"/>
      <w:bookmarkEnd w:id="0"/>
      <w:r w:rsidR="00926D03" w:rsidRPr="00926D03">
        <w:rPr>
          <w:sz w:val="28"/>
          <w:szCs w:val="28"/>
        </w:rPr>
        <w:t>1807582</w:t>
      </w:r>
    </w:p>
    <w:p w14:paraId="6E1397F9" w14:textId="77777777" w:rsidR="00E42376" w:rsidRPr="00D12A0B" w:rsidRDefault="00E42376" w:rsidP="00E42376">
      <w:pPr>
        <w:rPr>
          <w:b/>
          <w:bCs/>
          <w:sz w:val="28"/>
          <w:szCs w:val="28"/>
          <w:lang w:eastAsia="zh-CN"/>
        </w:rPr>
      </w:pPr>
      <w:r w:rsidRPr="001F13B4">
        <w:rPr>
          <w:b/>
          <w:kern w:val="2"/>
          <w:sz w:val="28"/>
          <w:szCs w:val="28"/>
          <w:lang w:eastAsia="zh-CN"/>
        </w:rPr>
        <w:t>Busan, South Korea, 21</w:t>
      </w:r>
      <w:r w:rsidRPr="001F13B4">
        <w:rPr>
          <w:b/>
          <w:kern w:val="2"/>
          <w:sz w:val="28"/>
          <w:szCs w:val="28"/>
          <w:vertAlign w:val="superscript"/>
          <w:lang w:eastAsia="zh-CN"/>
        </w:rPr>
        <w:t>st</w:t>
      </w:r>
      <w:r w:rsidRPr="001F13B4">
        <w:rPr>
          <w:b/>
          <w:kern w:val="2"/>
          <w:sz w:val="28"/>
          <w:szCs w:val="28"/>
          <w:lang w:eastAsia="zh-CN"/>
        </w:rPr>
        <w:t xml:space="preserve"> -25</w:t>
      </w:r>
      <w:r w:rsidRPr="001F13B4">
        <w:rPr>
          <w:b/>
          <w:kern w:val="2"/>
          <w:sz w:val="28"/>
          <w:szCs w:val="28"/>
          <w:vertAlign w:val="superscript"/>
          <w:lang w:eastAsia="zh-CN"/>
        </w:rPr>
        <w:t>th</w:t>
      </w:r>
      <w:r w:rsidRPr="001F13B4">
        <w:rPr>
          <w:b/>
          <w:kern w:val="2"/>
          <w:sz w:val="28"/>
          <w:szCs w:val="28"/>
          <w:lang w:eastAsia="zh-CN"/>
        </w:rPr>
        <w:t xml:space="preserve"> may, 2018</w:t>
      </w:r>
      <w:r>
        <w:rPr>
          <w:b/>
          <w:kern w:val="2"/>
          <w:sz w:val="28"/>
          <w:szCs w:val="28"/>
          <w:lang w:eastAsia="zh-CN"/>
        </w:rPr>
        <w:tab/>
        <w:t xml:space="preserve">    </w:t>
      </w:r>
      <w:r>
        <w:rPr>
          <w:b/>
          <w:kern w:val="2"/>
          <w:sz w:val="28"/>
          <w:szCs w:val="28"/>
          <w:lang w:eastAsia="zh-CN"/>
        </w:rPr>
        <w:tab/>
        <w:t xml:space="preserve">     </w:t>
      </w:r>
      <w:r>
        <w:rPr>
          <w:b/>
          <w:kern w:val="2"/>
          <w:sz w:val="28"/>
          <w:szCs w:val="28"/>
          <w:lang w:eastAsia="zh-CN"/>
        </w:rPr>
        <w:tab/>
      </w:r>
      <w:r>
        <w:rPr>
          <w:b/>
          <w:kern w:val="2"/>
          <w:sz w:val="28"/>
          <w:szCs w:val="28"/>
          <w:lang w:eastAsia="zh-CN"/>
        </w:rPr>
        <w:tab/>
      </w:r>
      <w:r>
        <w:rPr>
          <w:b/>
          <w:kern w:val="2"/>
          <w:sz w:val="28"/>
          <w:szCs w:val="28"/>
          <w:lang w:eastAsia="zh-CN"/>
        </w:rPr>
        <w:tab/>
      </w:r>
    </w:p>
    <w:p w14:paraId="00BA25E5" w14:textId="77777777" w:rsidR="00E42376" w:rsidRDefault="00E42376" w:rsidP="00E42376">
      <w:pPr>
        <w:spacing w:before="120"/>
        <w:ind w:left="1555" w:hanging="1555"/>
        <w:rPr>
          <w:b/>
        </w:rPr>
      </w:pPr>
    </w:p>
    <w:p w14:paraId="004C6E2E" w14:textId="7200E5D2" w:rsidR="00E42376" w:rsidRPr="007A16F2" w:rsidRDefault="00E42376" w:rsidP="00E42376">
      <w:pPr>
        <w:spacing w:before="120"/>
        <w:ind w:left="1554" w:hanging="1554"/>
        <w:rPr>
          <w:rFonts w:eastAsia="MS PGothic"/>
          <w:b/>
          <w:lang w:eastAsia="zh-CN"/>
        </w:rPr>
      </w:pPr>
      <w:r w:rsidRPr="007A16F2">
        <w:rPr>
          <w:b/>
        </w:rPr>
        <w:t>Agenda Item:</w:t>
      </w:r>
      <w:r w:rsidRPr="007A16F2">
        <w:rPr>
          <w:b/>
        </w:rPr>
        <w:tab/>
      </w:r>
      <w:r>
        <w:rPr>
          <w:b/>
          <w:lang w:eastAsia="zh-CN"/>
        </w:rPr>
        <w:t>6</w:t>
      </w:r>
      <w:r w:rsidRPr="00204290">
        <w:rPr>
          <w:b/>
          <w:lang w:eastAsia="zh-CN"/>
        </w:rPr>
        <w:t>.</w:t>
      </w:r>
      <w:r>
        <w:rPr>
          <w:b/>
          <w:lang w:eastAsia="zh-CN"/>
        </w:rPr>
        <w:t>2.</w:t>
      </w:r>
      <w:r w:rsidR="004243B0">
        <w:rPr>
          <w:b/>
          <w:lang w:eastAsia="zh-CN"/>
        </w:rPr>
        <w:t>8</w:t>
      </w:r>
    </w:p>
    <w:p w14:paraId="0F2B7FBB" w14:textId="77777777" w:rsidR="00E42376" w:rsidRPr="007A16F2" w:rsidRDefault="00E42376" w:rsidP="00E42376">
      <w:pPr>
        <w:spacing w:before="120"/>
        <w:ind w:left="1554" w:hanging="1554"/>
        <w:rPr>
          <w:b/>
          <w:lang w:eastAsia="zh-CN"/>
        </w:rPr>
      </w:pPr>
      <w:r w:rsidRPr="007A16F2">
        <w:rPr>
          <w:b/>
        </w:rPr>
        <w:t>Source:</w:t>
      </w:r>
      <w:r w:rsidRPr="007A16F2">
        <w:rPr>
          <w:b/>
        </w:rPr>
        <w:tab/>
      </w:r>
      <w:r>
        <w:rPr>
          <w:b/>
        </w:rPr>
        <w:t>Ericsson</w:t>
      </w:r>
    </w:p>
    <w:p w14:paraId="12CFDD92" w14:textId="791121D2" w:rsidR="00E42376" w:rsidRPr="007A16F2" w:rsidRDefault="00E42376" w:rsidP="00E42376">
      <w:pPr>
        <w:spacing w:before="120"/>
        <w:ind w:left="1554" w:hanging="1554"/>
        <w:rPr>
          <w:b/>
          <w:lang w:val="en-US" w:eastAsia="zh-CN"/>
        </w:rPr>
      </w:pPr>
      <w:r w:rsidRPr="007A16F2">
        <w:rPr>
          <w:b/>
        </w:rPr>
        <w:t>Title:</w:t>
      </w:r>
      <w:r w:rsidRPr="007A16F2">
        <w:rPr>
          <w:b/>
        </w:rPr>
        <w:tab/>
      </w:r>
      <w:r w:rsidRPr="00C00986">
        <w:rPr>
          <w:b/>
        </w:rPr>
        <w:t xml:space="preserve">RAN1 decisions for WI </w:t>
      </w:r>
      <w:r w:rsidRPr="001900B0">
        <w:rPr>
          <w:b/>
        </w:rPr>
        <w:t>Ultra Reliable Low Latency Communication</w:t>
      </w:r>
      <w:r w:rsidRPr="00C00986">
        <w:rPr>
          <w:b/>
        </w:rPr>
        <w:t xml:space="preserve"> for LTE (LTE_</w:t>
      </w:r>
      <w:r>
        <w:rPr>
          <w:b/>
        </w:rPr>
        <w:t>HRLLC</w:t>
      </w:r>
      <w:r w:rsidRPr="00C00986">
        <w:rPr>
          <w:b/>
        </w:rPr>
        <w:t>)</w:t>
      </w:r>
      <w:r>
        <w:rPr>
          <w:b/>
        </w:rPr>
        <w:t xml:space="preserve"> – pe</w:t>
      </w:r>
      <w:r w:rsidR="004243B0">
        <w:rPr>
          <w:b/>
        </w:rPr>
        <w:t>r meeting</w:t>
      </w:r>
    </w:p>
    <w:p w14:paraId="4B73F3B1" w14:textId="77777777" w:rsidR="00E42376" w:rsidRPr="007A16F2" w:rsidRDefault="00E42376" w:rsidP="00E42376">
      <w:pPr>
        <w:spacing w:before="120"/>
        <w:ind w:left="1554" w:hanging="1554"/>
        <w:rPr>
          <w:b/>
        </w:rPr>
      </w:pPr>
      <w:r w:rsidRPr="007A16F2">
        <w:rPr>
          <w:b/>
          <w:bCs/>
        </w:rPr>
        <w:t>Document for:</w:t>
      </w:r>
      <w:r w:rsidRPr="007A16F2">
        <w:rPr>
          <w:b/>
          <w:bCs/>
        </w:rPr>
        <w:tab/>
      </w:r>
      <w:r>
        <w:rPr>
          <w:b/>
          <w:bCs/>
        </w:rPr>
        <w:t>Information</w:t>
      </w:r>
    </w:p>
    <w:p w14:paraId="3A58BC58" w14:textId="401211B0" w:rsidR="00E42376" w:rsidRDefault="00E42376" w:rsidP="00E42376">
      <w:pPr>
        <w:pStyle w:val="TT"/>
        <w:ind w:left="0" w:firstLine="0"/>
      </w:pPr>
    </w:p>
    <w:p w14:paraId="7C2D19E0" w14:textId="10D1BB0B" w:rsidR="005D4280" w:rsidRPr="006F5B9E" w:rsidRDefault="00DA4A04" w:rsidP="07AA42CE">
      <w:pPr>
        <w:pStyle w:val="Heading3"/>
        <w:rPr>
          <w:sz w:val="36"/>
          <w:szCs w:val="36"/>
        </w:rPr>
      </w:pPr>
      <w:r>
        <w:rPr>
          <w:sz w:val="36"/>
          <w:szCs w:val="36"/>
        </w:rPr>
        <w:t>RAN1</w:t>
      </w:r>
      <w:r w:rsidR="07AA42CE" w:rsidRPr="07AA42CE">
        <w:rPr>
          <w:sz w:val="36"/>
          <w:szCs w:val="36"/>
        </w:rPr>
        <w:t>#90bis (Prague)</w:t>
      </w:r>
    </w:p>
    <w:p w14:paraId="6946A560" w14:textId="77777777" w:rsidR="005D4280" w:rsidRDefault="005D4280">
      <w:pPr>
        <w:pStyle w:val="Header"/>
        <w:tabs>
          <w:tab w:val="clear" w:pos="4153"/>
          <w:tab w:val="clear" w:pos="8306"/>
        </w:tabs>
        <w:rPr>
          <w:rFonts w:ascii="Arial" w:hAnsi="Arial" w:cs="Arial"/>
        </w:rPr>
      </w:pPr>
    </w:p>
    <w:p w14:paraId="5BBD060D" w14:textId="77777777" w:rsidR="00005F8C" w:rsidRPr="00005F8C" w:rsidRDefault="07AA42CE" w:rsidP="07AA42CE">
      <w:pPr>
        <w:rPr>
          <w:rFonts w:ascii="Times" w:eastAsia="Batang" w:hAnsi="Times"/>
        </w:rPr>
      </w:pPr>
      <w:r w:rsidRPr="07AA42CE">
        <w:rPr>
          <w:rFonts w:ascii="Times" w:eastAsia="Batang" w:hAnsi="Times"/>
          <w:highlight w:val="green"/>
        </w:rPr>
        <w:t>Agreement</w:t>
      </w:r>
      <w:r w:rsidRPr="07AA42CE">
        <w:rPr>
          <w:rFonts w:ascii="Times" w:eastAsia="Batang" w:hAnsi="Times"/>
        </w:rPr>
        <w:t>: URLLC for LTE should target the requirement defined by ITU, i.e., 10-5 error probability in transmitting a layer 2 PDU of 32 bytes within 1 ms. Additional less stringent requirements can be considered.</w:t>
      </w:r>
    </w:p>
    <w:p w14:paraId="7D9E123C" w14:textId="77777777" w:rsidR="00005F8C" w:rsidRPr="00005F8C" w:rsidRDefault="00005F8C" w:rsidP="00005F8C">
      <w:pPr>
        <w:rPr>
          <w:rFonts w:ascii="Times" w:eastAsia="Batang" w:hAnsi="Times"/>
          <w:szCs w:val="24"/>
        </w:rPr>
      </w:pPr>
    </w:p>
    <w:p w14:paraId="342E8F1E" w14:textId="77777777" w:rsidR="00005F8C" w:rsidRPr="00005F8C" w:rsidRDefault="07AA42CE" w:rsidP="07AA42CE">
      <w:pPr>
        <w:rPr>
          <w:rFonts w:ascii="Times" w:eastAsia="Batang" w:hAnsi="Times"/>
        </w:rPr>
      </w:pPr>
      <w:r w:rsidRPr="07AA42CE">
        <w:rPr>
          <w:rFonts w:ascii="Times" w:eastAsia="Batang" w:hAnsi="Times"/>
          <w:highlight w:val="green"/>
        </w:rPr>
        <w:t>Agreement</w:t>
      </w:r>
      <w:r w:rsidRPr="07AA42CE">
        <w:rPr>
          <w:rFonts w:ascii="Times" w:eastAsia="Batang" w:hAnsi="Times"/>
        </w:rPr>
        <w:t>: In addition to (10-5, 1ms, 32 bytes packet), URLLC for LTE should target the requirement of 10-4 error probability in transmitting a layer 2 PDU of 32 bytes within 10 ms.</w:t>
      </w:r>
    </w:p>
    <w:p w14:paraId="79354D88" w14:textId="77777777" w:rsidR="00005F8C" w:rsidRPr="00005F8C" w:rsidRDefault="00005F8C" w:rsidP="00005F8C">
      <w:pPr>
        <w:rPr>
          <w:rFonts w:ascii="Times" w:eastAsia="Batang" w:hAnsi="Times"/>
          <w:szCs w:val="24"/>
          <w:highlight w:val="yellow"/>
        </w:rPr>
      </w:pPr>
    </w:p>
    <w:p w14:paraId="0CEC603B" w14:textId="77777777" w:rsidR="00005F8C" w:rsidRPr="00005F8C" w:rsidRDefault="07AA42CE" w:rsidP="07AA42CE">
      <w:pPr>
        <w:rPr>
          <w:rFonts w:ascii="Times" w:eastAsia="Batang" w:hAnsi="Times"/>
          <w:u w:val="single"/>
        </w:rPr>
      </w:pPr>
      <w:r w:rsidRPr="07AA42CE">
        <w:rPr>
          <w:rFonts w:ascii="Times" w:eastAsia="Batang" w:hAnsi="Times"/>
          <w:u w:val="single"/>
        </w:rPr>
        <w:t>Conclusion:</w:t>
      </w:r>
    </w:p>
    <w:p w14:paraId="63347ACB" w14:textId="77777777" w:rsidR="00005F8C" w:rsidRPr="00005F8C" w:rsidRDefault="07AA42CE" w:rsidP="07AA42CE">
      <w:pPr>
        <w:rPr>
          <w:rFonts w:ascii="Times" w:eastAsia="Batang" w:hAnsi="Times"/>
        </w:rPr>
      </w:pPr>
      <w:r w:rsidRPr="07AA42CE">
        <w:rPr>
          <w:rFonts w:ascii="Times" w:eastAsia="Batang" w:hAnsi="Times"/>
        </w:rPr>
        <w:t>It is expected that UEs can have URLLC traffic only and can have both eMBB and URLLC traffic.</w:t>
      </w:r>
    </w:p>
    <w:p w14:paraId="7975DD94" w14:textId="6F57A2E6" w:rsidR="00005F8C" w:rsidRDefault="00005F8C" w:rsidP="00005F8C">
      <w:pPr>
        <w:rPr>
          <w:rFonts w:eastAsia="MS Mincho"/>
          <w:b/>
          <w:lang w:eastAsia="ja-JP"/>
        </w:rPr>
      </w:pPr>
    </w:p>
    <w:p w14:paraId="5847463C" w14:textId="77777777" w:rsidR="00005F8C" w:rsidRPr="000C1E5A" w:rsidRDefault="07AA42CE" w:rsidP="00005F8C">
      <w:r w:rsidRPr="07AA42CE">
        <w:rPr>
          <w:highlight w:val="green"/>
        </w:rPr>
        <w:t>Agreement:</w:t>
      </w:r>
      <w:r>
        <w:t xml:space="preserve"> For LTE URLLC evaluation, reliability is used as metric. The reliability definition from NR in 3GPP TR 38.802 is reused.</w:t>
      </w:r>
    </w:p>
    <w:p w14:paraId="415E511A" w14:textId="77777777" w:rsidR="00005F8C" w:rsidRPr="000C1E5A" w:rsidRDefault="07AA42CE" w:rsidP="07AA42CE">
      <w:pPr>
        <w:numPr>
          <w:ilvl w:val="0"/>
          <w:numId w:val="9"/>
        </w:numPr>
        <w:rPr>
          <w:lang w:eastAsia="ja-JP"/>
        </w:rPr>
      </w:pPr>
      <w:r w:rsidRPr="07AA42CE">
        <w:rPr>
          <w:lang w:eastAsia="ja-JP"/>
        </w:rPr>
        <w:t xml:space="preserve">Definition: Reliability is defined as the success probability R of transmitting X bits within L seconds, which is the time it takes to deliver a small data packet from the radio protocol layer 2/3 SDU ingress point to the radio protocol layer 2/3 SDU egress point of the radio interface, at a certain channel quality Q (e.g., coverage-edge). </w:t>
      </w:r>
    </w:p>
    <w:p w14:paraId="5A5A1C19" w14:textId="77777777" w:rsidR="00005F8C" w:rsidRPr="000C1E5A" w:rsidRDefault="07AA42CE" w:rsidP="07AA42CE">
      <w:pPr>
        <w:numPr>
          <w:ilvl w:val="1"/>
          <w:numId w:val="9"/>
        </w:numPr>
        <w:rPr>
          <w:lang w:eastAsia="ja-JP"/>
        </w:rPr>
      </w:pPr>
      <w:r w:rsidRPr="07AA42CE">
        <w:rPr>
          <w:lang w:eastAsia="ja-JP"/>
        </w:rPr>
        <w:t>Spectral efficiency should be considered.</w:t>
      </w:r>
    </w:p>
    <w:p w14:paraId="4DF4DA20" w14:textId="77777777" w:rsidR="00005F8C" w:rsidRPr="000C1E5A" w:rsidRDefault="07AA42CE" w:rsidP="07AA42CE">
      <w:pPr>
        <w:numPr>
          <w:ilvl w:val="1"/>
          <w:numId w:val="9"/>
        </w:numPr>
        <w:rPr>
          <w:lang w:eastAsia="ja-JP"/>
        </w:rPr>
      </w:pPr>
      <w:r w:rsidRPr="07AA42CE">
        <w:rPr>
          <w:lang w:eastAsia="ja-JP"/>
        </w:rPr>
        <w:t>The latency bound L includes transmission latency, processing latency, retransmission latency and queuing/scheduling latency (including scheduling request and grant reception if any).</w:t>
      </w:r>
    </w:p>
    <w:p w14:paraId="4560DECF" w14:textId="77777777" w:rsidR="00005F8C" w:rsidRPr="000C1E5A" w:rsidRDefault="07AA42CE" w:rsidP="07AA42CE">
      <w:pPr>
        <w:numPr>
          <w:ilvl w:val="0"/>
          <w:numId w:val="9"/>
        </w:numPr>
        <w:rPr>
          <w:lang w:eastAsia="ja-JP"/>
        </w:rPr>
      </w:pPr>
      <w:r w:rsidRPr="07AA42CE">
        <w:rPr>
          <w:lang w:eastAsia="ja-JP"/>
        </w:rPr>
        <w:t xml:space="preserve">Evaluation method: </w:t>
      </w:r>
    </w:p>
    <w:p w14:paraId="3050753B" w14:textId="77777777" w:rsidR="00005F8C" w:rsidRPr="000C1E5A" w:rsidRDefault="07AA42CE" w:rsidP="07AA42CE">
      <w:pPr>
        <w:numPr>
          <w:ilvl w:val="1"/>
          <w:numId w:val="9"/>
        </w:numPr>
        <w:rPr>
          <w:lang w:eastAsia="ja-JP"/>
        </w:rPr>
      </w:pPr>
      <w:r w:rsidRPr="07AA42CE">
        <w:rPr>
          <w:lang w:eastAsia="ja-JP"/>
        </w:rPr>
        <w:t>Use Link level simulation based on ITU methodology (i.e. a step-wise approach)</w:t>
      </w:r>
    </w:p>
    <w:p w14:paraId="19AE1D98" w14:textId="77777777" w:rsidR="00005F8C" w:rsidRPr="000C1E5A" w:rsidRDefault="07AA42CE" w:rsidP="07AA42CE">
      <w:pPr>
        <w:numPr>
          <w:ilvl w:val="2"/>
          <w:numId w:val="9"/>
        </w:numPr>
        <w:rPr>
          <w:lang w:eastAsia="ja-JP"/>
        </w:rPr>
      </w:pPr>
      <w:r w:rsidRPr="07AA42CE">
        <w:rPr>
          <w:lang w:eastAsia="ja-JP"/>
        </w:rPr>
        <w:t>The fulfilment of the reliability target is verified in link level simulations at a reference SINR, i.e. Q, resulting from system level simulations.</w:t>
      </w:r>
    </w:p>
    <w:p w14:paraId="47B21CCC" w14:textId="77777777" w:rsidR="00005F8C" w:rsidRPr="000C1E5A" w:rsidRDefault="07AA42CE" w:rsidP="07AA42CE">
      <w:pPr>
        <w:numPr>
          <w:ilvl w:val="3"/>
          <w:numId w:val="9"/>
        </w:numPr>
        <w:rPr>
          <w:lang w:eastAsia="ja-JP"/>
        </w:rPr>
      </w:pPr>
      <w:r w:rsidRPr="07AA42CE">
        <w:rPr>
          <w:lang w:eastAsia="ja-JP"/>
        </w:rPr>
        <w:t xml:space="preserve">FFS: </w:t>
      </w:r>
    </w:p>
    <w:p w14:paraId="17078A04" w14:textId="77777777" w:rsidR="00005F8C" w:rsidRPr="000C1E5A" w:rsidRDefault="07AA42CE" w:rsidP="07AA42CE">
      <w:pPr>
        <w:numPr>
          <w:ilvl w:val="4"/>
          <w:numId w:val="9"/>
        </w:numPr>
        <w:rPr>
          <w:lang w:eastAsia="ja-JP"/>
        </w:rPr>
      </w:pPr>
      <w:r w:rsidRPr="07AA42CE">
        <w:rPr>
          <w:lang w:eastAsia="ja-JP"/>
        </w:rPr>
        <w:t>The simulation assumptions to derive the reference SINR, i.e. Q</w:t>
      </w:r>
    </w:p>
    <w:p w14:paraId="17466F02" w14:textId="77777777" w:rsidR="00005F8C" w:rsidRDefault="07AA42CE" w:rsidP="07AA42CE">
      <w:pPr>
        <w:numPr>
          <w:ilvl w:val="4"/>
          <w:numId w:val="9"/>
        </w:numPr>
        <w:rPr>
          <w:lang w:eastAsia="ja-JP"/>
        </w:rPr>
      </w:pPr>
      <w:r w:rsidRPr="07AA42CE">
        <w:rPr>
          <w:lang w:eastAsia="ja-JP"/>
        </w:rPr>
        <w:t>The reference SINR is calibrated among companies</w:t>
      </w:r>
    </w:p>
    <w:p w14:paraId="041D5202" w14:textId="77777777" w:rsidR="00005F8C" w:rsidRPr="000C1E5A" w:rsidRDefault="07AA42CE" w:rsidP="07AA42CE">
      <w:pPr>
        <w:numPr>
          <w:ilvl w:val="1"/>
          <w:numId w:val="9"/>
        </w:numPr>
        <w:rPr>
          <w:lang w:eastAsia="ja-JP"/>
        </w:rPr>
      </w:pPr>
      <w:r w:rsidRPr="07AA42CE">
        <w:rPr>
          <w:lang w:eastAsia="ja-JP"/>
        </w:rPr>
        <w:t>Other link level simulation methodologies not focussing on the ITU requirement are not precluded.</w:t>
      </w:r>
    </w:p>
    <w:p w14:paraId="73DFC5A1" w14:textId="77777777" w:rsidR="00005F8C" w:rsidRPr="000C1E5A" w:rsidRDefault="07AA42CE" w:rsidP="07AA42CE">
      <w:pPr>
        <w:numPr>
          <w:ilvl w:val="2"/>
          <w:numId w:val="9"/>
        </w:numPr>
        <w:rPr>
          <w:lang w:eastAsia="ja-JP"/>
        </w:rPr>
      </w:pPr>
      <w:r w:rsidRPr="07AA42CE">
        <w:rPr>
          <w:lang w:eastAsia="ja-JP"/>
        </w:rPr>
        <w:t>FFS details</w:t>
      </w:r>
    </w:p>
    <w:p w14:paraId="22D77873" w14:textId="4E1512CD" w:rsidR="00005F8C" w:rsidRPr="00005F8C" w:rsidRDefault="07AA42CE" w:rsidP="07AA42CE">
      <w:pPr>
        <w:numPr>
          <w:ilvl w:val="1"/>
          <w:numId w:val="9"/>
        </w:numPr>
        <w:rPr>
          <w:lang w:eastAsia="ja-JP"/>
        </w:rPr>
      </w:pPr>
      <w:r w:rsidRPr="07AA42CE">
        <w:rPr>
          <w:lang w:eastAsia="ja-JP"/>
        </w:rPr>
        <w:t>The error probability should be provided for a range of SNR</w:t>
      </w:r>
    </w:p>
    <w:p w14:paraId="3F34921E" w14:textId="77777777" w:rsidR="00005F8C" w:rsidRDefault="07AA42CE" w:rsidP="07AA42CE">
      <w:pPr>
        <w:rPr>
          <w:lang w:eastAsia="ja-JP"/>
        </w:rPr>
      </w:pPr>
      <w:r w:rsidRPr="07AA42CE">
        <w:rPr>
          <w:lang w:eastAsia="ja-JP"/>
        </w:rPr>
        <w:t>NOTE: The ITU evaluation methodology for reliability is defined in section 7.1.5 of “Guidelines for evaluation of radio interface technologies for IMT-2020” from ITU Radiocommunication Study Groups.</w:t>
      </w:r>
    </w:p>
    <w:p w14:paraId="101133A4" w14:textId="77777777" w:rsidR="00005F8C" w:rsidRPr="00005F8C" w:rsidRDefault="00005F8C" w:rsidP="00005F8C">
      <w:pPr>
        <w:rPr>
          <w:rFonts w:eastAsia="MS Mincho"/>
          <w:b/>
          <w:lang w:eastAsia="ja-JP"/>
        </w:rPr>
      </w:pPr>
    </w:p>
    <w:p w14:paraId="68CCBEA2" w14:textId="77777777" w:rsidR="003756D0" w:rsidRDefault="003756D0" w:rsidP="003756D0">
      <w:pPr>
        <w:pStyle w:val="BodyText"/>
        <w:rPr>
          <w:rFonts w:ascii="Times New Roman" w:eastAsiaTheme="minorHAnsi" w:hAnsi="Times New Roman" w:cs="Times New Roman"/>
          <w:bCs/>
          <w:color w:val="auto"/>
          <w:lang w:val="en-US" w:eastAsia="zh-CN"/>
        </w:rPr>
      </w:pPr>
    </w:p>
    <w:p w14:paraId="11BA3096" w14:textId="77777777" w:rsidR="00181FD9" w:rsidRDefault="07AA42CE" w:rsidP="07AA42CE">
      <w:pPr>
        <w:pStyle w:val="Heading3"/>
        <w:rPr>
          <w:sz w:val="36"/>
          <w:szCs w:val="36"/>
        </w:rPr>
      </w:pPr>
      <w:r w:rsidRPr="07AA42CE">
        <w:rPr>
          <w:sz w:val="36"/>
          <w:szCs w:val="36"/>
        </w:rPr>
        <w:t>After RAN1#90bis (Prague)</w:t>
      </w:r>
    </w:p>
    <w:p w14:paraId="2EE694E7" w14:textId="77777777" w:rsidR="008B4700" w:rsidRPr="008B4700" w:rsidRDefault="07AA42CE" w:rsidP="008B4700">
      <w:r>
        <w:t>Agreement made over the RAN1 reflector after the end of RAN1#90b</w:t>
      </w:r>
    </w:p>
    <w:p w14:paraId="5EEB346A" w14:textId="77777777" w:rsidR="00181FD9" w:rsidRDefault="00181FD9" w:rsidP="00181FD9">
      <w:pPr>
        <w:rPr>
          <w:rFonts w:eastAsiaTheme="minorHAnsi"/>
        </w:rPr>
      </w:pPr>
    </w:p>
    <w:p w14:paraId="69C044F8" w14:textId="77777777" w:rsidR="00944E10" w:rsidRPr="00944E10" w:rsidRDefault="07AA42CE" w:rsidP="07AA42CE">
      <w:pPr>
        <w:spacing w:after="120"/>
        <w:jc w:val="both"/>
        <w:rPr>
          <w:rFonts w:eastAsia="MS Mincho"/>
          <w:lang w:val="en-US"/>
        </w:rPr>
      </w:pPr>
      <w:r w:rsidRPr="07AA42CE">
        <w:rPr>
          <w:rFonts w:eastAsia="MS Mincho"/>
          <w:highlight w:val="green"/>
          <w:lang w:val="en-US"/>
        </w:rPr>
        <w:t>Agreement</w:t>
      </w:r>
      <w:r w:rsidRPr="07AA42CE">
        <w:rPr>
          <w:rFonts w:eastAsia="MS Mincho"/>
          <w:lang w:val="en-US"/>
        </w:rPr>
        <w:t>:</w:t>
      </w:r>
    </w:p>
    <w:p w14:paraId="1022BF94" w14:textId="77777777" w:rsidR="00944E10" w:rsidRPr="00944E10" w:rsidRDefault="07AA42CE" w:rsidP="07AA42CE">
      <w:pPr>
        <w:spacing w:after="120"/>
        <w:jc w:val="both"/>
        <w:rPr>
          <w:rFonts w:eastAsia="MS Mincho"/>
          <w:lang w:val="en-US"/>
        </w:rPr>
      </w:pPr>
      <w:r w:rsidRPr="07AA42CE">
        <w:rPr>
          <w:rFonts w:eastAsia="MS Mincho"/>
          <w:lang w:val="en-US"/>
        </w:rPr>
        <w:t>The SINR from system level evaluations is based on long-term SINR at a given position in the network and excludes fast fading component.</w:t>
      </w:r>
    </w:p>
    <w:p w14:paraId="201C504F" w14:textId="77777777" w:rsidR="00944E10" w:rsidRPr="00944E10" w:rsidRDefault="07AA42CE" w:rsidP="07AA42CE">
      <w:pPr>
        <w:spacing w:after="120"/>
        <w:jc w:val="both"/>
        <w:rPr>
          <w:rFonts w:eastAsia="MS Mincho"/>
          <w:lang w:val="en-US"/>
        </w:rPr>
      </w:pPr>
      <w:r w:rsidRPr="07AA42CE">
        <w:rPr>
          <w:rFonts w:eastAsia="MS Mincho"/>
          <w:highlight w:val="green"/>
          <w:lang w:val="en-US"/>
        </w:rPr>
        <w:t>Agreement</w:t>
      </w:r>
      <w:r w:rsidRPr="07AA42CE">
        <w:rPr>
          <w:rFonts w:eastAsia="MS Mincho"/>
          <w:lang w:val="en-US"/>
        </w:rPr>
        <w:t>:</w:t>
      </w:r>
    </w:p>
    <w:p w14:paraId="79419B5F" w14:textId="77777777" w:rsidR="00944E10" w:rsidRPr="00944E10" w:rsidRDefault="07AA42CE" w:rsidP="07AA42CE">
      <w:pPr>
        <w:spacing w:after="120"/>
        <w:jc w:val="both"/>
        <w:rPr>
          <w:rFonts w:eastAsia="MS Mincho"/>
          <w:lang w:val="en-US"/>
        </w:rPr>
      </w:pPr>
      <w:r w:rsidRPr="07AA42CE">
        <w:rPr>
          <w:rFonts w:eastAsia="MS Mincho"/>
          <w:lang w:val="en-US"/>
        </w:rPr>
        <w:t>The SINR collected in system level simulations is the one at the antenna connector reference point (no combination of antenna ports are considered).</w:t>
      </w:r>
    </w:p>
    <w:p w14:paraId="64F27FF3" w14:textId="77777777" w:rsidR="00944E10" w:rsidRPr="00944E10" w:rsidRDefault="07AA42CE" w:rsidP="07AA42CE">
      <w:pPr>
        <w:spacing w:after="120"/>
        <w:jc w:val="both"/>
        <w:rPr>
          <w:rFonts w:eastAsia="MS Mincho"/>
          <w:lang w:val="en-US"/>
        </w:rPr>
      </w:pPr>
      <w:r w:rsidRPr="07AA42CE">
        <w:rPr>
          <w:rFonts w:eastAsia="MS Mincho"/>
          <w:highlight w:val="green"/>
          <w:lang w:val="en-US"/>
        </w:rPr>
        <w:t>Agreement</w:t>
      </w:r>
      <w:r w:rsidRPr="07AA42CE">
        <w:rPr>
          <w:rFonts w:eastAsia="MS Mincho"/>
          <w:lang w:val="en-US"/>
        </w:rPr>
        <w:t>:</w:t>
      </w:r>
    </w:p>
    <w:p w14:paraId="4623719B" w14:textId="77777777" w:rsidR="00944E10" w:rsidRPr="00944E10" w:rsidRDefault="07AA42CE" w:rsidP="07AA42CE">
      <w:pPr>
        <w:spacing w:after="120"/>
        <w:jc w:val="both"/>
        <w:rPr>
          <w:rFonts w:eastAsia="MS Mincho"/>
          <w:lang w:val="en-US"/>
        </w:rPr>
      </w:pPr>
      <w:r w:rsidRPr="07AA42CE">
        <w:rPr>
          <w:rFonts w:eastAsia="MS Mincho"/>
          <w:lang w:val="en-US"/>
        </w:rPr>
        <w:t>Since the SINR is derived at the antenna connector without combination between ports, it is assumed that the assumption on number of antenna elements for the UE does not have an impact to the derived SINR point.</w:t>
      </w:r>
    </w:p>
    <w:p w14:paraId="58CA2977" w14:textId="77777777" w:rsidR="00944E10" w:rsidRPr="00944E10" w:rsidRDefault="07AA42CE" w:rsidP="07AA42CE">
      <w:pPr>
        <w:spacing w:after="120"/>
        <w:jc w:val="both"/>
        <w:rPr>
          <w:rFonts w:eastAsia="MS Mincho"/>
          <w:lang w:val="en-US"/>
        </w:rPr>
      </w:pPr>
      <w:r w:rsidRPr="07AA42CE">
        <w:rPr>
          <w:rFonts w:eastAsia="MS Mincho"/>
          <w:highlight w:val="green"/>
          <w:lang w:val="en-US"/>
        </w:rPr>
        <w:t>Agreement</w:t>
      </w:r>
      <w:r w:rsidRPr="07AA42CE">
        <w:rPr>
          <w:rFonts w:eastAsia="MS Mincho"/>
          <w:lang w:val="en-US"/>
        </w:rPr>
        <w:t>:</w:t>
      </w:r>
    </w:p>
    <w:p w14:paraId="5EA5921F" w14:textId="77777777" w:rsidR="00944E10" w:rsidRPr="00944E10" w:rsidRDefault="07AA42CE" w:rsidP="07AA42CE">
      <w:pPr>
        <w:spacing w:after="120"/>
        <w:jc w:val="both"/>
        <w:rPr>
          <w:rFonts w:eastAsia="MS Mincho"/>
          <w:lang w:val="en-US"/>
        </w:rPr>
      </w:pPr>
      <w:r w:rsidRPr="07AA42CE">
        <w:rPr>
          <w:rFonts w:eastAsia="MS Mincho"/>
          <w:lang w:val="en-US"/>
        </w:rPr>
        <w:t xml:space="preserve">The channel model used for system level evaluations is the one described in 3GPP TR 38.901 (also called model B in ITU Eval document). </w:t>
      </w:r>
    </w:p>
    <w:p w14:paraId="10E38B94" w14:textId="77777777" w:rsidR="00944E10" w:rsidRPr="00944E10" w:rsidRDefault="07AA42CE" w:rsidP="07AA42CE">
      <w:pPr>
        <w:spacing w:after="120"/>
        <w:jc w:val="both"/>
        <w:rPr>
          <w:rFonts w:eastAsia="MS Mincho"/>
          <w:lang w:val="en-US"/>
        </w:rPr>
      </w:pPr>
      <w:r w:rsidRPr="07AA42CE">
        <w:rPr>
          <w:rFonts w:eastAsia="MS Mincho"/>
          <w:highlight w:val="green"/>
          <w:lang w:val="en-US"/>
        </w:rPr>
        <w:t>Agreement</w:t>
      </w:r>
      <w:r w:rsidRPr="07AA42CE">
        <w:rPr>
          <w:rFonts w:eastAsia="MS Mincho"/>
          <w:lang w:val="en-US"/>
        </w:rPr>
        <w:t>:</w:t>
      </w:r>
    </w:p>
    <w:p w14:paraId="046E57DA" w14:textId="77777777" w:rsidR="00944E10" w:rsidRPr="00944E10" w:rsidRDefault="07AA42CE" w:rsidP="07AA42CE">
      <w:pPr>
        <w:spacing w:after="120"/>
        <w:jc w:val="both"/>
        <w:rPr>
          <w:color w:val="000000" w:themeColor="text1"/>
          <w:lang w:val="en-US"/>
        </w:rPr>
      </w:pPr>
      <w:r w:rsidRPr="07AA42CE">
        <w:rPr>
          <w:color w:val="000000" w:themeColor="text1"/>
          <w:lang w:val="en-US"/>
        </w:rPr>
        <w:t>The following simulation settings for Urban Macro-URLLC are used:</w:t>
      </w:r>
    </w:p>
    <w:tbl>
      <w:tblPr>
        <w:tblW w:w="8593" w:type="dxa"/>
        <w:jc w:val="center"/>
        <w:tblCellMar>
          <w:left w:w="0" w:type="dxa"/>
          <w:right w:w="0" w:type="dxa"/>
        </w:tblCellMar>
        <w:tblLook w:val="04A0" w:firstRow="1" w:lastRow="0" w:firstColumn="1" w:lastColumn="0" w:noHBand="0" w:noVBand="1"/>
      </w:tblPr>
      <w:tblGrid>
        <w:gridCol w:w="3349"/>
        <w:gridCol w:w="5244"/>
      </w:tblGrid>
      <w:tr w:rsidR="00944E10" w:rsidRPr="00944E10" w14:paraId="713C7619" w14:textId="77777777" w:rsidTr="07AA42CE">
        <w:trPr>
          <w:trHeight w:val="147"/>
          <w:jc w:val="center"/>
        </w:trPr>
        <w:tc>
          <w:tcPr>
            <w:tcW w:w="3349" w:type="dxa"/>
            <w:tcBorders>
              <w:top w:val="single" w:sz="8" w:space="0" w:color="auto"/>
              <w:left w:val="single" w:sz="8" w:space="0" w:color="auto"/>
              <w:bottom w:val="single" w:sz="8" w:space="0" w:color="auto"/>
              <w:right w:val="single" w:sz="8" w:space="0" w:color="auto"/>
            </w:tcBorders>
            <w:shd w:val="clear" w:color="auto" w:fill="D9E2F3" w:themeFill="accent5" w:themeFillTint="33"/>
            <w:tcMar>
              <w:top w:w="0" w:type="dxa"/>
              <w:left w:w="108" w:type="dxa"/>
              <w:bottom w:w="0" w:type="dxa"/>
              <w:right w:w="108" w:type="dxa"/>
            </w:tcMar>
            <w:hideMark/>
          </w:tcPr>
          <w:p w14:paraId="182D0AAF" w14:textId="77777777" w:rsidR="00944E10" w:rsidRPr="00944E10" w:rsidRDefault="07AA42CE" w:rsidP="07AA42CE">
            <w:pPr>
              <w:spacing w:before="20" w:after="20" w:line="276" w:lineRule="auto"/>
              <w:rPr>
                <w:rFonts w:eastAsia="Calibri"/>
                <w:lang w:val="sv-SE"/>
              </w:rPr>
            </w:pPr>
            <w:r w:rsidRPr="07AA42CE">
              <w:rPr>
                <w:lang w:val="en-US"/>
              </w:rPr>
              <w:t>Parameter</w:t>
            </w:r>
          </w:p>
        </w:tc>
        <w:tc>
          <w:tcPr>
            <w:tcW w:w="5244" w:type="dxa"/>
            <w:tcBorders>
              <w:top w:val="single" w:sz="8" w:space="0" w:color="auto"/>
              <w:left w:val="nil"/>
              <w:bottom w:val="single" w:sz="8" w:space="0" w:color="auto"/>
              <w:right w:val="single" w:sz="8" w:space="0" w:color="auto"/>
            </w:tcBorders>
            <w:shd w:val="clear" w:color="auto" w:fill="D9E2F3" w:themeFill="accent5" w:themeFillTint="33"/>
            <w:tcMar>
              <w:top w:w="0" w:type="dxa"/>
              <w:left w:w="108" w:type="dxa"/>
              <w:bottom w:w="0" w:type="dxa"/>
              <w:right w:w="108" w:type="dxa"/>
            </w:tcMar>
            <w:hideMark/>
          </w:tcPr>
          <w:p w14:paraId="12FF8FCD" w14:textId="77777777" w:rsidR="00944E10" w:rsidRPr="00944E10" w:rsidRDefault="07AA42CE" w:rsidP="07AA42CE">
            <w:pPr>
              <w:spacing w:before="20" w:after="20" w:line="276" w:lineRule="auto"/>
              <w:rPr>
                <w:lang w:val="en-US"/>
              </w:rPr>
            </w:pPr>
            <w:r w:rsidRPr="07AA42CE">
              <w:rPr>
                <w:lang w:val="en-US"/>
              </w:rPr>
              <w:t>Value</w:t>
            </w:r>
          </w:p>
        </w:tc>
      </w:tr>
      <w:tr w:rsidR="00944E10" w:rsidRPr="00944E10" w14:paraId="57F19CDF" w14:textId="77777777" w:rsidTr="07AA42CE">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8B99FD" w14:textId="77777777" w:rsidR="00944E10" w:rsidRPr="00944E10" w:rsidRDefault="07AA42CE" w:rsidP="07AA42CE">
            <w:pPr>
              <w:spacing w:before="20" w:after="20" w:line="276" w:lineRule="auto"/>
              <w:rPr>
                <w:lang w:val="en-US"/>
              </w:rPr>
            </w:pPr>
            <w:r w:rsidRPr="07AA42CE">
              <w:rPr>
                <w:lang w:val="en-US"/>
              </w:rPr>
              <w:t>Carrier frequency for evaluation</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019F50F6" w14:textId="77777777" w:rsidR="00944E10" w:rsidRPr="00944E10" w:rsidRDefault="07AA42CE" w:rsidP="07AA42CE">
            <w:pPr>
              <w:spacing w:before="20" w:after="20" w:line="276" w:lineRule="auto"/>
              <w:rPr>
                <w:lang w:val="en-US"/>
              </w:rPr>
            </w:pPr>
            <w:r w:rsidRPr="07AA42CE">
              <w:rPr>
                <w:lang w:val="en-US"/>
              </w:rPr>
              <w:t>700 MHz</w:t>
            </w:r>
          </w:p>
        </w:tc>
      </w:tr>
      <w:tr w:rsidR="00944E10" w:rsidRPr="00944E10" w14:paraId="5881515C" w14:textId="77777777" w:rsidTr="07AA42CE">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1BF6FE" w14:textId="77777777" w:rsidR="00944E10" w:rsidRPr="00944E10" w:rsidRDefault="07AA42CE" w:rsidP="07AA42CE">
            <w:pPr>
              <w:spacing w:before="20" w:after="20" w:line="276" w:lineRule="auto"/>
              <w:rPr>
                <w:lang w:val="en-US"/>
              </w:rPr>
            </w:pPr>
            <w:r w:rsidRPr="07AA42CE">
              <w:rPr>
                <w:lang w:val="en-US"/>
              </w:rPr>
              <w:t>Inter-site distance</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2ADF6DBA" w14:textId="77777777" w:rsidR="00944E10" w:rsidRPr="00944E10" w:rsidRDefault="07AA42CE" w:rsidP="07AA42CE">
            <w:pPr>
              <w:spacing w:before="20" w:after="20" w:line="276" w:lineRule="auto"/>
              <w:rPr>
                <w:lang w:val="en-US"/>
              </w:rPr>
            </w:pPr>
            <w:r w:rsidRPr="07AA42CE">
              <w:rPr>
                <w:lang w:val="en-US"/>
              </w:rPr>
              <w:t>500 m</w:t>
            </w:r>
          </w:p>
        </w:tc>
      </w:tr>
      <w:tr w:rsidR="00944E10" w:rsidRPr="00944E10" w14:paraId="43747CE3" w14:textId="77777777" w:rsidTr="07AA42CE">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B19A0" w14:textId="77777777" w:rsidR="00944E10" w:rsidRPr="00944E10" w:rsidRDefault="07AA42CE" w:rsidP="07AA42CE">
            <w:pPr>
              <w:spacing w:before="20" w:after="20" w:line="276" w:lineRule="auto"/>
              <w:rPr>
                <w:lang w:val="en-US" w:eastAsia="zh-CN"/>
              </w:rPr>
            </w:pPr>
            <w:r w:rsidRPr="07AA42CE">
              <w:rPr>
                <w:lang w:val="en-US"/>
              </w:rPr>
              <w:t>U</w:t>
            </w:r>
            <w:r w:rsidRPr="07AA42CE">
              <w:rPr>
                <w:lang w:val="en-US" w:eastAsia="zh-CN"/>
              </w:rPr>
              <w:t>E</w:t>
            </w:r>
            <w:r w:rsidRPr="07AA42CE">
              <w:rPr>
                <w:lang w:val="en-US"/>
              </w:rPr>
              <w:t xml:space="preserve"> power class</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4EB2FBD8" w14:textId="77777777" w:rsidR="00944E10" w:rsidRPr="00944E10" w:rsidRDefault="07AA42CE" w:rsidP="07AA42CE">
            <w:pPr>
              <w:spacing w:before="20" w:after="20" w:line="276" w:lineRule="auto"/>
              <w:rPr>
                <w:lang w:val="en-US" w:eastAsia="sv-SE"/>
              </w:rPr>
            </w:pPr>
            <w:r w:rsidRPr="07AA42CE">
              <w:rPr>
                <w:lang w:val="en-US"/>
              </w:rPr>
              <w:t>23 dBm</w:t>
            </w:r>
          </w:p>
        </w:tc>
      </w:tr>
      <w:tr w:rsidR="00944E10" w:rsidRPr="00944E10" w14:paraId="2820328B" w14:textId="77777777" w:rsidTr="07AA42CE">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7EE20" w14:textId="77777777" w:rsidR="00944E10" w:rsidRPr="00944E10" w:rsidRDefault="07AA42CE" w:rsidP="07AA42CE">
            <w:pPr>
              <w:spacing w:before="20" w:after="20" w:line="276" w:lineRule="auto"/>
              <w:rPr>
                <w:lang w:val="en-US"/>
              </w:rPr>
            </w:pPr>
            <w:r w:rsidRPr="07AA42CE">
              <w:rPr>
                <w:lang w:val="en-US"/>
              </w:rPr>
              <w:t>BS antenna height</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6AA71D69" w14:textId="77777777" w:rsidR="00944E10" w:rsidRPr="00944E10" w:rsidRDefault="07AA42CE" w:rsidP="07AA42CE">
            <w:pPr>
              <w:spacing w:before="20" w:after="20" w:line="276" w:lineRule="auto"/>
              <w:rPr>
                <w:lang w:val="en-US"/>
              </w:rPr>
            </w:pPr>
            <w:r w:rsidRPr="07AA42CE">
              <w:rPr>
                <w:lang w:val="en-US"/>
              </w:rPr>
              <w:t>25 m</w:t>
            </w:r>
          </w:p>
        </w:tc>
      </w:tr>
      <w:tr w:rsidR="00944E10" w:rsidRPr="00944E10" w14:paraId="6D847B97" w14:textId="77777777" w:rsidTr="07AA42CE">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3FB976" w14:textId="77777777" w:rsidR="00944E10" w:rsidRPr="00944E10" w:rsidRDefault="07AA42CE" w:rsidP="07AA42CE">
            <w:pPr>
              <w:spacing w:before="20" w:after="20" w:line="276" w:lineRule="auto"/>
              <w:rPr>
                <w:lang w:val="en-US"/>
              </w:rPr>
            </w:pPr>
            <w:r w:rsidRPr="07AA42CE">
              <w:rPr>
                <w:lang w:val="en-US"/>
              </w:rPr>
              <w:t>Inter-site interference modelling</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05BAE233" w14:textId="166F442F" w:rsidR="00944E10" w:rsidRPr="00944E10" w:rsidRDefault="07AA42CE" w:rsidP="07AA42CE">
            <w:pPr>
              <w:spacing w:before="20" w:after="20" w:line="276" w:lineRule="auto"/>
              <w:rPr>
                <w:lang w:val="en-US"/>
              </w:rPr>
            </w:pPr>
            <w:r w:rsidRPr="07AA42CE">
              <w:rPr>
                <w:lang w:val="en-US"/>
              </w:rPr>
              <w:t>Explicitly modelled</w:t>
            </w:r>
          </w:p>
        </w:tc>
      </w:tr>
      <w:tr w:rsidR="00944E10" w:rsidRPr="00944E10" w14:paraId="1BD51751" w14:textId="77777777" w:rsidTr="07AA42CE">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86517C" w14:textId="77777777" w:rsidR="00944E10" w:rsidRPr="00944E10" w:rsidRDefault="07AA42CE" w:rsidP="07AA42CE">
            <w:pPr>
              <w:spacing w:before="20" w:after="20" w:line="276" w:lineRule="auto"/>
              <w:rPr>
                <w:lang w:val="en-US"/>
              </w:rPr>
            </w:pPr>
            <w:r w:rsidRPr="07AA42CE">
              <w:rPr>
                <w:lang w:val="en-US"/>
              </w:rPr>
              <w:t>BS noise figure</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51F0BED0" w14:textId="77777777" w:rsidR="00944E10" w:rsidRPr="00944E10" w:rsidRDefault="07AA42CE" w:rsidP="07AA42CE">
            <w:pPr>
              <w:spacing w:before="20" w:after="20" w:line="276" w:lineRule="auto"/>
              <w:rPr>
                <w:lang w:val="en-US"/>
              </w:rPr>
            </w:pPr>
            <w:r w:rsidRPr="07AA42CE">
              <w:rPr>
                <w:lang w:val="en-US"/>
              </w:rPr>
              <w:t>5 dB</w:t>
            </w:r>
          </w:p>
        </w:tc>
      </w:tr>
      <w:tr w:rsidR="00944E10" w:rsidRPr="00944E10" w14:paraId="1889BCDB" w14:textId="77777777" w:rsidTr="07AA42CE">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C4B87" w14:textId="77777777" w:rsidR="00944E10" w:rsidRPr="00944E10" w:rsidRDefault="07AA42CE" w:rsidP="07AA42CE">
            <w:pPr>
              <w:spacing w:before="20" w:after="20" w:line="276" w:lineRule="auto"/>
              <w:rPr>
                <w:lang w:val="en-US"/>
              </w:rPr>
            </w:pPr>
            <w:r w:rsidRPr="07AA42CE">
              <w:rPr>
                <w:lang w:val="en-US"/>
              </w:rPr>
              <w:t>BS antenna element gain</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7C1A505B" w14:textId="77777777" w:rsidR="00944E10" w:rsidRPr="00944E10" w:rsidRDefault="07AA42CE" w:rsidP="07AA42CE">
            <w:pPr>
              <w:spacing w:before="20" w:after="20" w:line="276" w:lineRule="auto"/>
              <w:rPr>
                <w:lang w:val="en-US"/>
              </w:rPr>
            </w:pPr>
            <w:r w:rsidRPr="07AA42CE">
              <w:rPr>
                <w:lang w:val="en-US"/>
              </w:rPr>
              <w:t>8 dBi</w:t>
            </w:r>
          </w:p>
        </w:tc>
      </w:tr>
      <w:tr w:rsidR="00944E10" w:rsidRPr="00944E10" w14:paraId="5D9197E7" w14:textId="77777777" w:rsidTr="07AA42CE">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1ED288" w14:textId="77777777" w:rsidR="00944E10" w:rsidRPr="00944E10" w:rsidRDefault="07AA42CE" w:rsidP="07AA42CE">
            <w:pPr>
              <w:spacing w:before="20" w:after="20" w:line="276" w:lineRule="auto"/>
              <w:rPr>
                <w:lang w:val="en-US"/>
              </w:rPr>
            </w:pPr>
            <w:r w:rsidRPr="07AA42CE">
              <w:rPr>
                <w:lang w:val="en-US"/>
              </w:rPr>
              <w:t>UE antenna element gain</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747F955A" w14:textId="77777777" w:rsidR="00944E10" w:rsidRPr="00944E10" w:rsidRDefault="07AA42CE" w:rsidP="07AA42CE">
            <w:pPr>
              <w:spacing w:before="20" w:after="20" w:line="276" w:lineRule="auto"/>
              <w:rPr>
                <w:lang w:val="en-US"/>
              </w:rPr>
            </w:pPr>
            <w:r w:rsidRPr="07AA42CE">
              <w:rPr>
                <w:lang w:val="en-US"/>
              </w:rPr>
              <w:t>0 dBi</w:t>
            </w:r>
          </w:p>
        </w:tc>
      </w:tr>
      <w:tr w:rsidR="00944E10" w:rsidRPr="00944E10" w14:paraId="40605AC3" w14:textId="77777777" w:rsidTr="07AA42CE">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7D5CA6" w14:textId="77777777" w:rsidR="00944E10" w:rsidRPr="00944E10" w:rsidRDefault="07AA42CE" w:rsidP="07AA42CE">
            <w:pPr>
              <w:spacing w:before="20" w:after="20" w:line="276" w:lineRule="auto"/>
              <w:rPr>
                <w:lang w:val="en-US"/>
              </w:rPr>
            </w:pPr>
            <w:r w:rsidRPr="07AA42CE">
              <w:rPr>
                <w:lang w:val="en-US"/>
              </w:rPr>
              <w:t>Thermal noise level</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25581D14" w14:textId="77777777" w:rsidR="00944E10" w:rsidRPr="00944E10" w:rsidRDefault="07AA42CE" w:rsidP="07AA42CE">
            <w:pPr>
              <w:spacing w:before="20" w:after="20" w:line="276" w:lineRule="auto"/>
              <w:rPr>
                <w:lang w:val="en-US"/>
              </w:rPr>
            </w:pPr>
            <w:r w:rsidRPr="07AA42CE">
              <w:rPr>
                <w:lang w:val="en-US"/>
              </w:rPr>
              <w:t>-174 dBm/Hz</w:t>
            </w:r>
          </w:p>
        </w:tc>
      </w:tr>
      <w:tr w:rsidR="00944E10" w:rsidRPr="00944E10" w14:paraId="41BE8A42" w14:textId="77777777" w:rsidTr="07AA42CE">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86C427" w14:textId="77777777" w:rsidR="00944E10" w:rsidRPr="00944E10" w:rsidRDefault="07AA42CE" w:rsidP="07AA42CE">
            <w:pPr>
              <w:spacing w:before="20" w:after="20" w:line="276" w:lineRule="auto"/>
              <w:rPr>
                <w:lang w:val="en-US"/>
              </w:rPr>
            </w:pPr>
            <w:r w:rsidRPr="07AA42CE">
              <w:rPr>
                <w:lang w:val="en-US"/>
              </w:rPr>
              <w:t>UE antenna height</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0C1FF9CB" w14:textId="77777777" w:rsidR="00944E10" w:rsidRPr="00944E10" w:rsidRDefault="07AA42CE" w:rsidP="07AA42CE">
            <w:pPr>
              <w:spacing w:before="20" w:after="20" w:line="276" w:lineRule="auto"/>
              <w:rPr>
                <w:lang w:val="en-US"/>
              </w:rPr>
            </w:pPr>
            <w:r w:rsidRPr="07AA42CE">
              <w:rPr>
                <w:lang w:val="en-US"/>
              </w:rPr>
              <w:t>1.5 m</w:t>
            </w:r>
          </w:p>
        </w:tc>
      </w:tr>
      <w:tr w:rsidR="00944E10" w:rsidRPr="00944E10" w14:paraId="2307FDBF" w14:textId="77777777" w:rsidTr="07AA42CE">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CAD194" w14:textId="77777777" w:rsidR="00944E10" w:rsidRPr="00944E10" w:rsidRDefault="07AA42CE" w:rsidP="07AA42CE">
            <w:pPr>
              <w:spacing w:before="20" w:after="20" w:line="276" w:lineRule="auto"/>
              <w:rPr>
                <w:lang w:val="en-US"/>
              </w:rPr>
            </w:pPr>
            <w:r w:rsidRPr="07AA42CE">
              <w:rPr>
                <w:lang w:val="en-US"/>
              </w:rPr>
              <w:t xml:space="preserve">Traffic model     </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10D6FF2C" w14:textId="77777777" w:rsidR="00944E10" w:rsidRPr="00944E10" w:rsidRDefault="07AA42CE" w:rsidP="07AA42CE">
            <w:pPr>
              <w:spacing w:before="20" w:after="20" w:line="276" w:lineRule="auto"/>
              <w:rPr>
                <w:lang w:val="en-US"/>
              </w:rPr>
            </w:pPr>
            <w:r w:rsidRPr="07AA42CE">
              <w:rPr>
                <w:lang w:val="en-US"/>
              </w:rPr>
              <w:t>Full buffer (Note: it is for SINR CDF distribution derivation)</w:t>
            </w:r>
          </w:p>
        </w:tc>
      </w:tr>
      <w:tr w:rsidR="00944E10" w:rsidRPr="00944E10" w14:paraId="6BB2FD44" w14:textId="77777777" w:rsidTr="07AA42CE">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9E5C29" w14:textId="77777777" w:rsidR="00944E10" w:rsidRPr="00944E10" w:rsidRDefault="07AA42CE" w:rsidP="07AA42CE">
            <w:pPr>
              <w:spacing w:before="20" w:after="20" w:line="276" w:lineRule="auto"/>
              <w:rPr>
                <w:lang w:val="en-US" w:eastAsia="ko-KR"/>
              </w:rPr>
            </w:pPr>
            <w:r w:rsidRPr="07AA42CE">
              <w:rPr>
                <w:lang w:val="en-US" w:eastAsia="ko-KR"/>
              </w:rPr>
              <w:t>Number of URLLC UEs/</w:t>
            </w:r>
            <w:r w:rsidRPr="07AA42CE">
              <w:rPr>
                <w:lang w:val="en-US"/>
              </w:rPr>
              <w:t>TRxP</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4A424738" w14:textId="77777777" w:rsidR="00944E10" w:rsidRPr="00944E10" w:rsidRDefault="07AA42CE" w:rsidP="07AA42CE">
            <w:pPr>
              <w:spacing w:before="20" w:after="20" w:line="276" w:lineRule="auto"/>
              <w:rPr>
                <w:color w:val="000000" w:themeColor="text1"/>
                <w:lang w:val="en-US" w:eastAsia="zh-CN"/>
              </w:rPr>
            </w:pPr>
            <w:r w:rsidRPr="07AA42CE">
              <w:rPr>
                <w:color w:val="000000" w:themeColor="text1"/>
                <w:lang w:val="en-US" w:eastAsia="zh-CN"/>
              </w:rPr>
              <w:t>10 for SINR CDF distribution derivation</w:t>
            </w:r>
          </w:p>
        </w:tc>
      </w:tr>
      <w:tr w:rsidR="00944E10" w:rsidRPr="00944E10" w14:paraId="0BF15D4B" w14:textId="77777777" w:rsidTr="07AA42CE">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AB164F" w14:textId="77777777" w:rsidR="00944E10" w:rsidRPr="00944E10" w:rsidRDefault="07AA42CE" w:rsidP="07AA42CE">
            <w:pPr>
              <w:spacing w:before="20" w:after="20" w:line="276" w:lineRule="auto"/>
              <w:rPr>
                <w:lang w:val="en-US" w:eastAsia="ko-KR"/>
              </w:rPr>
            </w:pPr>
            <w:r w:rsidRPr="07AA42CE">
              <w:rPr>
                <w:lang w:val="en-US" w:eastAsia="zh-CN"/>
              </w:rPr>
              <w:t>URLLC UE location</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5A83B13C" w14:textId="77777777" w:rsidR="00944E10" w:rsidRPr="00944E10" w:rsidRDefault="07AA42CE" w:rsidP="07AA42CE">
            <w:pPr>
              <w:spacing w:before="20" w:after="20" w:line="276" w:lineRule="auto"/>
              <w:rPr>
                <w:lang w:val="en-US" w:eastAsia="ja-JP"/>
              </w:rPr>
            </w:pPr>
            <w:r w:rsidRPr="07AA42CE">
              <w:rPr>
                <w:lang w:val="en-US" w:eastAsia="zh-CN"/>
              </w:rPr>
              <w:t>80% outdoor</w:t>
            </w:r>
            <w:r w:rsidRPr="07AA42CE">
              <w:rPr>
                <w:lang w:val="en-US" w:eastAsia="ja-JP"/>
              </w:rPr>
              <w:t>,</w:t>
            </w:r>
          </w:p>
          <w:p w14:paraId="09333127" w14:textId="77777777" w:rsidR="00944E10" w:rsidRPr="00944E10" w:rsidRDefault="07AA42CE" w:rsidP="07AA42CE">
            <w:pPr>
              <w:spacing w:before="20" w:after="20" w:line="276" w:lineRule="auto"/>
              <w:rPr>
                <w:color w:val="000000" w:themeColor="text1"/>
                <w:lang w:val="en-US" w:eastAsia="zh-CN"/>
              </w:rPr>
            </w:pPr>
            <w:r w:rsidRPr="07AA42CE">
              <w:rPr>
                <w:lang w:val="en-US" w:eastAsia="zh-CN"/>
              </w:rPr>
              <w:t xml:space="preserve">20% indoor </w:t>
            </w:r>
          </w:p>
        </w:tc>
      </w:tr>
      <w:tr w:rsidR="00944E10" w:rsidRPr="00944E10" w14:paraId="751C396E" w14:textId="77777777" w:rsidTr="07AA42CE">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94BB98" w14:textId="77777777" w:rsidR="00944E10" w:rsidRPr="00944E10" w:rsidRDefault="07AA42CE" w:rsidP="07AA42CE">
            <w:pPr>
              <w:spacing w:before="20" w:after="20" w:line="276" w:lineRule="auto"/>
              <w:rPr>
                <w:lang w:val="en-US" w:eastAsia="zh-CN"/>
              </w:rPr>
            </w:pPr>
            <w:r w:rsidRPr="07AA42CE">
              <w:rPr>
                <w:lang w:val="en-US"/>
              </w:rPr>
              <w:t>Total transmit power per TRxP</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75ED9CA5" w14:textId="77777777" w:rsidR="00944E10" w:rsidRPr="00944E10" w:rsidRDefault="07AA42CE" w:rsidP="07AA42CE">
            <w:pPr>
              <w:spacing w:before="20" w:after="20" w:line="276" w:lineRule="auto"/>
              <w:ind w:right="-157"/>
              <w:rPr>
                <w:lang w:val="en-US" w:eastAsia="sv-SE"/>
              </w:rPr>
            </w:pPr>
            <w:r w:rsidRPr="07AA42CE">
              <w:rPr>
                <w:lang w:val="en-US"/>
              </w:rPr>
              <w:t>4</w:t>
            </w:r>
            <w:r w:rsidRPr="07AA42CE">
              <w:rPr>
                <w:lang w:val="en-US" w:eastAsia="zh-CN"/>
              </w:rPr>
              <w:t>9</w:t>
            </w:r>
            <w:r w:rsidRPr="07AA42CE">
              <w:rPr>
                <w:lang w:val="en-US"/>
              </w:rPr>
              <w:t xml:space="preserve"> dBm for 20 MHz bandwidth</w:t>
            </w:r>
          </w:p>
          <w:p w14:paraId="379F4B65" w14:textId="77777777" w:rsidR="00944E10" w:rsidRPr="00944E10" w:rsidRDefault="07AA42CE" w:rsidP="07AA42CE">
            <w:pPr>
              <w:spacing w:before="20" w:after="20" w:line="276" w:lineRule="auto"/>
              <w:ind w:right="-157"/>
              <w:rPr>
                <w:lang w:val="en-US"/>
              </w:rPr>
            </w:pPr>
            <w:r w:rsidRPr="07AA42CE">
              <w:rPr>
                <w:lang w:val="en-US"/>
              </w:rPr>
              <w:t>4</w:t>
            </w:r>
            <w:r w:rsidRPr="07AA42CE">
              <w:rPr>
                <w:lang w:val="en-US" w:eastAsia="zh-CN"/>
              </w:rPr>
              <w:t>6</w:t>
            </w:r>
            <w:r w:rsidRPr="07AA42CE">
              <w:rPr>
                <w:lang w:val="en-US"/>
              </w:rPr>
              <w:t xml:space="preserve"> dBm for 10 MHz bandwidth</w:t>
            </w:r>
          </w:p>
        </w:tc>
      </w:tr>
      <w:tr w:rsidR="00944E10" w:rsidRPr="00944E10" w14:paraId="43019F52" w14:textId="77777777" w:rsidTr="07AA42CE">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D425B3" w14:textId="77777777" w:rsidR="00944E10" w:rsidRPr="00944E10" w:rsidRDefault="07AA42CE" w:rsidP="07AA42CE">
            <w:pPr>
              <w:spacing w:before="20" w:after="20" w:line="276" w:lineRule="auto"/>
              <w:rPr>
                <w:lang w:val="en-US"/>
              </w:rPr>
            </w:pPr>
            <w:r w:rsidRPr="07AA42CE">
              <w:rPr>
                <w:lang w:val="en-US"/>
              </w:rPr>
              <w:t>Simulation bandwidth</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23B71DDE" w14:textId="77777777" w:rsidR="00944E10" w:rsidRPr="00944E10" w:rsidRDefault="07AA42CE" w:rsidP="07AA42CE">
            <w:pPr>
              <w:spacing w:before="20" w:after="20" w:line="276" w:lineRule="auto"/>
              <w:ind w:right="-157"/>
              <w:rPr>
                <w:lang w:val="en-US"/>
              </w:rPr>
            </w:pPr>
            <w:r w:rsidRPr="07AA42CE">
              <w:rPr>
                <w:lang w:val="en-US"/>
              </w:rPr>
              <w:t>20 MHz</w:t>
            </w:r>
          </w:p>
        </w:tc>
      </w:tr>
      <w:tr w:rsidR="00944E10" w:rsidRPr="00944E10" w14:paraId="12B5A388" w14:textId="77777777" w:rsidTr="07AA42CE">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9E62E" w14:textId="77777777" w:rsidR="00944E10" w:rsidRPr="00944E10" w:rsidRDefault="07AA42CE" w:rsidP="07AA42CE">
            <w:pPr>
              <w:spacing w:after="120" w:line="276" w:lineRule="auto"/>
              <w:jc w:val="both"/>
              <w:rPr>
                <w:rFonts w:eastAsia="MS Mincho"/>
                <w:lang w:val="en-US" w:eastAsia="ko-KR"/>
              </w:rPr>
            </w:pPr>
            <w:r w:rsidRPr="07AA42CE">
              <w:rPr>
                <w:rFonts w:eastAsia="MS Mincho"/>
                <w:lang w:val="en-US" w:eastAsia="ko-KR"/>
              </w:rPr>
              <w:t>UL PUSCH power control parameters</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1E1040F0" w14:textId="77777777" w:rsidR="00944E10" w:rsidRPr="00944E10" w:rsidRDefault="07AA42CE" w:rsidP="07AA42CE">
            <w:pPr>
              <w:spacing w:after="120" w:line="276" w:lineRule="auto"/>
              <w:jc w:val="both"/>
              <w:rPr>
                <w:rFonts w:eastAsia="MS Mincho"/>
                <w:color w:val="000000" w:themeColor="text1"/>
                <w:lang w:val="en-US" w:eastAsia="zh-CN"/>
              </w:rPr>
            </w:pPr>
            <w:r w:rsidRPr="07AA42CE">
              <w:rPr>
                <w:rFonts w:eastAsia="MS Mincho"/>
                <w:color w:val="000000" w:themeColor="text1"/>
                <w:lang w:val="en-US" w:eastAsia="zh-CN"/>
              </w:rPr>
              <w:t>α=1.0, P</w:t>
            </w:r>
            <w:r w:rsidRPr="07AA42CE">
              <w:rPr>
                <w:rFonts w:eastAsia="MS Mincho"/>
                <w:color w:val="000000" w:themeColor="text1"/>
                <w:vertAlign w:val="subscript"/>
                <w:lang w:val="en-US" w:eastAsia="zh-CN"/>
              </w:rPr>
              <w:t>0</w:t>
            </w:r>
            <w:r w:rsidRPr="07AA42CE">
              <w:rPr>
                <w:rFonts w:eastAsia="MS Mincho"/>
                <w:color w:val="000000" w:themeColor="text1"/>
                <w:lang w:val="en-US" w:eastAsia="zh-CN"/>
              </w:rPr>
              <w:t>,</w:t>
            </w:r>
            <w:r w:rsidRPr="07AA42CE">
              <w:rPr>
                <w:rFonts w:eastAsia="MS Mincho"/>
                <w:color w:val="000000" w:themeColor="text1"/>
                <w:vertAlign w:val="subscript"/>
                <w:lang w:val="en-US" w:eastAsia="zh-CN"/>
              </w:rPr>
              <w:t>PUSCH</w:t>
            </w:r>
            <w:r w:rsidRPr="07AA42CE">
              <w:rPr>
                <w:rFonts w:eastAsia="MS Mincho"/>
                <w:color w:val="000000" w:themeColor="text1"/>
                <w:lang w:val="en-US" w:eastAsia="zh-CN"/>
              </w:rPr>
              <w:t>=-106 (suggested value for UL SINR CDF distribution derivation and calibration)</w:t>
            </w:r>
          </w:p>
          <w:p w14:paraId="709802F0" w14:textId="77777777" w:rsidR="00944E10" w:rsidRPr="00944E10" w:rsidRDefault="07AA42CE" w:rsidP="07AA42CE">
            <w:pPr>
              <w:spacing w:after="120" w:line="276" w:lineRule="auto"/>
              <w:jc w:val="both"/>
              <w:rPr>
                <w:rFonts w:eastAsia="MS Mincho"/>
                <w:color w:val="000000" w:themeColor="text1"/>
                <w:lang w:val="en-US" w:eastAsia="zh-CN"/>
              </w:rPr>
            </w:pPr>
            <w:r w:rsidRPr="07AA42CE">
              <w:rPr>
                <w:rFonts w:eastAsia="MS Mincho"/>
                <w:color w:val="000000" w:themeColor="text1"/>
                <w:lang w:val="en-US" w:eastAsia="zh-CN"/>
              </w:rPr>
              <w:t>Other values are not precluded. If other values are used, it shall be reported.</w:t>
            </w:r>
          </w:p>
        </w:tc>
      </w:tr>
      <w:tr w:rsidR="00944E10" w:rsidRPr="00944E10" w14:paraId="17744454" w14:textId="77777777" w:rsidTr="07AA42CE">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4F5313" w14:textId="77777777" w:rsidR="00944E10" w:rsidRPr="00944E10" w:rsidRDefault="07AA42CE" w:rsidP="07AA42CE">
            <w:pPr>
              <w:spacing w:after="120" w:line="276" w:lineRule="auto"/>
              <w:jc w:val="both"/>
              <w:rPr>
                <w:rFonts w:eastAsia="MS Mincho"/>
                <w:lang w:val="en-US" w:eastAsia="ko-KR"/>
              </w:rPr>
            </w:pPr>
            <w:r w:rsidRPr="07AA42CE">
              <w:rPr>
                <w:rFonts w:eastAsia="MS Mincho"/>
                <w:lang w:val="en-US" w:eastAsia="ko-KR"/>
              </w:rPr>
              <w:t>UL PUCCH power control parameters</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4732E25C" w14:textId="77777777" w:rsidR="00944E10" w:rsidRPr="00944E10" w:rsidRDefault="07AA42CE" w:rsidP="07AA42CE">
            <w:pPr>
              <w:spacing w:after="120" w:line="276" w:lineRule="auto"/>
              <w:jc w:val="both"/>
              <w:rPr>
                <w:rFonts w:eastAsia="MS Mincho"/>
                <w:color w:val="000000" w:themeColor="text1"/>
                <w:lang w:val="en-US" w:eastAsia="zh-CN"/>
              </w:rPr>
            </w:pPr>
            <w:r w:rsidRPr="07AA42CE">
              <w:rPr>
                <w:rFonts w:eastAsia="MS Mincho"/>
                <w:lang w:val="en-US"/>
              </w:rPr>
              <w:t>P</w:t>
            </w:r>
            <w:r w:rsidRPr="07AA42CE">
              <w:rPr>
                <w:rFonts w:eastAsia="MS Mincho"/>
                <w:vertAlign w:val="subscript"/>
                <w:lang w:val="en-US"/>
              </w:rPr>
              <w:t xml:space="preserve">0, subframe-PUCCH </w:t>
            </w:r>
            <w:r w:rsidRPr="07AA42CE">
              <w:rPr>
                <w:rFonts w:eastAsia="MS Mincho"/>
                <w:color w:val="000000" w:themeColor="text1"/>
                <w:lang w:val="en-US" w:eastAsia="zh-CN"/>
              </w:rPr>
              <w:t>= -116</w:t>
            </w:r>
          </w:p>
          <w:p w14:paraId="0622B0D4" w14:textId="77777777" w:rsidR="00944E10" w:rsidRPr="00944E10" w:rsidRDefault="07AA42CE" w:rsidP="07AA42CE">
            <w:pPr>
              <w:spacing w:after="120" w:line="276" w:lineRule="auto"/>
              <w:jc w:val="both"/>
              <w:rPr>
                <w:rFonts w:eastAsia="MS Mincho"/>
                <w:color w:val="000000" w:themeColor="text1"/>
                <w:lang w:val="en-US" w:eastAsia="zh-CN"/>
              </w:rPr>
            </w:pPr>
            <w:r w:rsidRPr="07AA42CE">
              <w:rPr>
                <w:rFonts w:eastAsia="MS Mincho"/>
                <w:lang w:val="en-US"/>
              </w:rPr>
              <w:t>P</w:t>
            </w:r>
            <w:r w:rsidRPr="07AA42CE">
              <w:rPr>
                <w:rFonts w:eastAsia="MS Mincho"/>
                <w:vertAlign w:val="subscript"/>
                <w:lang w:val="en-US"/>
              </w:rPr>
              <w:t xml:space="preserve">0, slot-SPUCCH         </w:t>
            </w:r>
            <w:r w:rsidRPr="07AA42CE">
              <w:rPr>
                <w:rFonts w:eastAsia="MS Mincho"/>
                <w:color w:val="000000" w:themeColor="text1"/>
                <w:lang w:val="en-US" w:eastAsia="zh-CN"/>
              </w:rPr>
              <w:t>= -113</w:t>
            </w:r>
          </w:p>
          <w:p w14:paraId="7BE65A7A" w14:textId="77777777" w:rsidR="00944E10" w:rsidRPr="00944E10" w:rsidRDefault="07AA42CE" w:rsidP="07AA42CE">
            <w:pPr>
              <w:spacing w:after="120" w:line="276" w:lineRule="auto"/>
              <w:jc w:val="both"/>
              <w:rPr>
                <w:rFonts w:eastAsia="MS Mincho"/>
                <w:color w:val="000000" w:themeColor="text1"/>
                <w:lang w:val="en-US" w:eastAsia="zh-CN"/>
              </w:rPr>
            </w:pPr>
            <w:r w:rsidRPr="07AA42CE">
              <w:rPr>
                <w:rFonts w:eastAsia="MS Mincho"/>
                <w:lang w:val="en-US"/>
              </w:rPr>
              <w:t>P</w:t>
            </w:r>
            <w:r w:rsidRPr="07AA42CE">
              <w:rPr>
                <w:rFonts w:eastAsia="MS Mincho"/>
                <w:vertAlign w:val="subscript"/>
                <w:lang w:val="en-US"/>
              </w:rPr>
              <w:t xml:space="preserve">0, subslot-SPUCCH   </w:t>
            </w:r>
            <w:r w:rsidRPr="07AA42CE">
              <w:rPr>
                <w:rFonts w:eastAsia="MS Mincho"/>
                <w:color w:val="000000" w:themeColor="text1"/>
                <w:lang w:val="en-US" w:eastAsia="zh-CN"/>
              </w:rPr>
              <w:t>= -108</w:t>
            </w:r>
          </w:p>
          <w:p w14:paraId="4F29F3A1" w14:textId="77777777" w:rsidR="00944E10" w:rsidRPr="00944E10" w:rsidRDefault="07AA42CE" w:rsidP="07AA42CE">
            <w:pPr>
              <w:spacing w:after="120" w:line="276" w:lineRule="auto"/>
              <w:jc w:val="both"/>
              <w:rPr>
                <w:rFonts w:eastAsia="MS Mincho"/>
                <w:color w:val="000000" w:themeColor="text1"/>
                <w:lang w:val="en-US" w:eastAsia="zh-CN"/>
              </w:rPr>
            </w:pPr>
            <w:r w:rsidRPr="07AA42CE">
              <w:rPr>
                <w:rFonts w:eastAsia="MS Mincho"/>
                <w:color w:val="000000" w:themeColor="text1"/>
                <w:lang w:val="en-US" w:eastAsia="zh-CN"/>
              </w:rPr>
              <w:t>(suggested value for UL SINR CDF distribution derivation and calibration)</w:t>
            </w:r>
          </w:p>
        </w:tc>
      </w:tr>
      <w:tr w:rsidR="00944E10" w:rsidRPr="00944E10" w14:paraId="4A281709" w14:textId="77777777" w:rsidTr="07AA42CE">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6E0003" w14:textId="77777777" w:rsidR="00944E10" w:rsidRPr="00944E10" w:rsidRDefault="07AA42CE" w:rsidP="07AA42CE">
            <w:pPr>
              <w:spacing w:after="120" w:line="276" w:lineRule="auto"/>
              <w:jc w:val="both"/>
              <w:rPr>
                <w:rFonts w:eastAsia="MS Mincho"/>
                <w:lang w:val="en-US" w:eastAsia="ko-KR"/>
              </w:rPr>
            </w:pPr>
            <w:r w:rsidRPr="07AA42CE">
              <w:rPr>
                <w:rFonts w:eastAsia="MS Mincho"/>
                <w:lang w:val="en-US" w:eastAsia="ko-KR"/>
              </w:rPr>
              <w:t>Bandwidth allocation</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31036774" w14:textId="77777777" w:rsidR="00944E10" w:rsidRPr="00944E10" w:rsidRDefault="07AA42CE" w:rsidP="07AA42CE">
            <w:pPr>
              <w:spacing w:after="120" w:line="276" w:lineRule="auto"/>
              <w:jc w:val="both"/>
              <w:rPr>
                <w:rFonts w:eastAsia="MS Mincho"/>
                <w:lang w:val="en-US" w:eastAsia="sv-SE"/>
              </w:rPr>
            </w:pPr>
            <w:r w:rsidRPr="07AA42CE">
              <w:rPr>
                <w:rFonts w:eastAsia="MS Mincho"/>
                <w:lang w:val="en-US"/>
              </w:rPr>
              <w:t>PUSCH: FFS</w:t>
            </w:r>
          </w:p>
          <w:p w14:paraId="6AA4AA59" w14:textId="77777777" w:rsidR="00944E10" w:rsidRPr="00944E10" w:rsidRDefault="07AA42CE" w:rsidP="07AA42CE">
            <w:pPr>
              <w:spacing w:after="120" w:line="276" w:lineRule="auto"/>
              <w:jc w:val="both"/>
              <w:rPr>
                <w:rFonts w:eastAsia="MS Mincho"/>
                <w:lang w:val="en-US"/>
              </w:rPr>
            </w:pPr>
            <w:r w:rsidRPr="07AA42CE">
              <w:rPr>
                <w:rFonts w:eastAsia="MS Mincho"/>
                <w:lang w:val="en-US"/>
              </w:rPr>
              <w:t>PUCCH: 1 RB (To get a full load SINR for PUCCH, the same mutual interferers as for PUSCH are assumed but on a bandwidth of 1 RB)</w:t>
            </w:r>
          </w:p>
        </w:tc>
      </w:tr>
      <w:tr w:rsidR="00944E10" w:rsidRPr="00944E10" w14:paraId="7F157A4B" w14:textId="77777777" w:rsidTr="07AA42CE">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89406" w14:textId="77777777" w:rsidR="00944E10" w:rsidRPr="00944E10" w:rsidRDefault="07AA42CE" w:rsidP="07AA42CE">
            <w:pPr>
              <w:spacing w:line="276" w:lineRule="auto"/>
              <w:rPr>
                <w:lang w:val="en-US"/>
              </w:rPr>
            </w:pPr>
            <w:r w:rsidRPr="07AA42CE">
              <w:rPr>
                <w:lang w:val="en-US"/>
              </w:rPr>
              <w:t>Number of antenna elements per TRxP</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0723AFA1" w14:textId="77777777" w:rsidR="00944E10" w:rsidRPr="00944E10" w:rsidRDefault="07AA42CE" w:rsidP="07AA42CE">
            <w:pPr>
              <w:spacing w:line="276" w:lineRule="auto"/>
              <w:rPr>
                <w:lang w:val="en-US"/>
              </w:rPr>
            </w:pPr>
            <w:r w:rsidRPr="07AA42CE">
              <w:rPr>
                <w:lang w:val="en-US"/>
              </w:rPr>
              <w:t xml:space="preserve">16 Tx/Rx, (M,N,P,Mg,Ng) = (8,1,2,1,1), </w:t>
            </w:r>
            <w:r w:rsidR="00944E10">
              <w:br/>
            </w:r>
            <w:r w:rsidRPr="07AA42CE">
              <w:rPr>
                <w:lang w:val="en-US"/>
              </w:rPr>
              <w:t>(dH,dV) = (N/A, 0.8)λ</w:t>
            </w:r>
          </w:p>
        </w:tc>
      </w:tr>
      <w:tr w:rsidR="00944E10" w:rsidRPr="00944E10" w14:paraId="4E870AD0" w14:textId="77777777" w:rsidTr="07AA42CE">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18209" w14:textId="77777777" w:rsidR="00944E10" w:rsidRPr="00944E10" w:rsidRDefault="07AA42CE" w:rsidP="07AA42CE">
            <w:pPr>
              <w:spacing w:line="276" w:lineRule="auto"/>
              <w:rPr>
                <w:lang w:val="en-US"/>
              </w:rPr>
            </w:pPr>
            <w:r w:rsidRPr="07AA42CE">
              <w:rPr>
                <w:lang w:val="en-US"/>
              </w:rPr>
              <w:t>Number of TXRU per TRxP</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32E6779A" w14:textId="77777777" w:rsidR="00944E10" w:rsidRPr="00944E10" w:rsidRDefault="07AA42CE" w:rsidP="07AA42CE">
            <w:pPr>
              <w:spacing w:line="276" w:lineRule="auto"/>
              <w:rPr>
                <w:lang w:val="en-US"/>
              </w:rPr>
            </w:pPr>
            <w:r w:rsidRPr="07AA42CE">
              <w:rPr>
                <w:lang w:val="en-US"/>
              </w:rPr>
              <w:t>2TXRU, =(Mp,Np,P,Mg,Ng) = (1,1,2,1,1)</w:t>
            </w:r>
          </w:p>
        </w:tc>
      </w:tr>
      <w:tr w:rsidR="00944E10" w:rsidRPr="00944E10" w14:paraId="591BBE6B" w14:textId="77777777" w:rsidTr="07AA42CE">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B6AC6C" w14:textId="77777777" w:rsidR="00944E10" w:rsidRPr="00944E10" w:rsidRDefault="07AA42CE" w:rsidP="07AA42CE">
            <w:pPr>
              <w:rPr>
                <w:lang w:val="en-US" w:eastAsia="ko-KR"/>
              </w:rPr>
            </w:pPr>
            <w:r w:rsidRPr="07AA42CE">
              <w:rPr>
                <w:lang w:val="en-US" w:eastAsia="ko-KR"/>
              </w:rPr>
              <w:t>Handover margin (dB)</w:t>
            </w:r>
          </w:p>
        </w:tc>
        <w:tc>
          <w:tcPr>
            <w:tcW w:w="5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01836D" w14:textId="77777777" w:rsidR="00944E10" w:rsidRPr="00944E10" w:rsidRDefault="07AA42CE" w:rsidP="07AA42CE">
            <w:pPr>
              <w:rPr>
                <w:lang w:val="en-US" w:eastAsia="ko-KR"/>
              </w:rPr>
            </w:pPr>
            <w:r w:rsidRPr="07AA42CE">
              <w:rPr>
                <w:lang w:val="en-US" w:eastAsia="ko-KR"/>
              </w:rPr>
              <w:t>0 (i.e., the strongest cell is selected)</w:t>
            </w:r>
          </w:p>
        </w:tc>
      </w:tr>
      <w:tr w:rsidR="00944E10" w:rsidRPr="00944E10" w14:paraId="342A1618" w14:textId="77777777" w:rsidTr="07AA42CE">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64F633" w14:textId="77777777" w:rsidR="00944E10" w:rsidRPr="00944E10" w:rsidRDefault="07AA42CE" w:rsidP="07AA42CE">
            <w:pPr>
              <w:rPr>
                <w:lang w:val="en-US" w:eastAsia="ko-KR"/>
              </w:rPr>
            </w:pPr>
            <w:r w:rsidRPr="07AA42CE">
              <w:rPr>
                <w:lang w:val="en-US" w:eastAsia="ko-KR"/>
              </w:rPr>
              <w:t>UT attachment</w:t>
            </w:r>
          </w:p>
        </w:tc>
        <w:tc>
          <w:tcPr>
            <w:tcW w:w="5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45C882" w14:textId="77777777" w:rsidR="00944E10" w:rsidRPr="00944E10" w:rsidRDefault="07AA42CE" w:rsidP="07AA42CE">
            <w:pPr>
              <w:rPr>
                <w:lang w:val="en-US" w:eastAsia="ko-KR"/>
              </w:rPr>
            </w:pPr>
            <w:r w:rsidRPr="07AA42CE">
              <w:rPr>
                <w:lang w:val="en-US" w:eastAsia="ko-KR"/>
              </w:rPr>
              <w:t>Based on RSRP (formula (8.1-1) in TR36.873) from port 0</w:t>
            </w:r>
          </w:p>
        </w:tc>
      </w:tr>
    </w:tbl>
    <w:p w14:paraId="4D9E5BBA" w14:textId="77777777" w:rsidR="00944E10" w:rsidRPr="00944E10" w:rsidRDefault="00944E10" w:rsidP="00944E10">
      <w:pPr>
        <w:spacing w:after="120"/>
        <w:jc w:val="both"/>
        <w:rPr>
          <w:rFonts w:eastAsia="MS Mincho"/>
          <w:lang w:val="en-US"/>
        </w:rPr>
      </w:pPr>
    </w:p>
    <w:p w14:paraId="4F31D393" w14:textId="77777777" w:rsidR="00944E10" w:rsidRPr="00944E10" w:rsidRDefault="07AA42CE" w:rsidP="07AA42CE">
      <w:pPr>
        <w:spacing w:after="120"/>
        <w:jc w:val="both"/>
        <w:rPr>
          <w:rFonts w:eastAsia="MS Mincho"/>
          <w:lang w:val="en-US"/>
        </w:rPr>
      </w:pPr>
      <w:r w:rsidRPr="07AA42CE">
        <w:rPr>
          <w:rFonts w:eastAsia="MS Mincho"/>
          <w:highlight w:val="green"/>
          <w:lang w:val="en-US"/>
        </w:rPr>
        <w:t>Agreement</w:t>
      </w:r>
      <w:r w:rsidRPr="07AA42CE">
        <w:rPr>
          <w:rFonts w:eastAsia="MS Mincho"/>
          <w:lang w:val="en-US"/>
        </w:rPr>
        <w:t>:</w:t>
      </w:r>
    </w:p>
    <w:p w14:paraId="458E828C" w14:textId="77777777" w:rsidR="00944E10" w:rsidRPr="00944E10" w:rsidRDefault="07AA42CE" w:rsidP="07AA42CE">
      <w:pPr>
        <w:spacing w:after="120"/>
        <w:jc w:val="both"/>
        <w:rPr>
          <w:rFonts w:eastAsia="MS Mincho"/>
          <w:lang w:val="en-US"/>
        </w:rPr>
      </w:pPr>
      <w:r w:rsidRPr="07AA42CE">
        <w:rPr>
          <w:rFonts w:eastAsia="MS Mincho"/>
          <w:lang w:val="en-US"/>
        </w:rPr>
        <w:t>In addition to the Urban Macro-URLLC scenario, an indoor scenario is also defined, following the same ITU methodology. Details are FFS but Indoor Hotspot-eMBB from ITU IMT2020 Eval document is used as a starting point for setting the details</w:t>
      </w:r>
    </w:p>
    <w:p w14:paraId="0217F72E" w14:textId="5AE05748" w:rsidR="000F7DB8" w:rsidRPr="006F5B9E" w:rsidRDefault="07AA42CE" w:rsidP="07AA42CE">
      <w:pPr>
        <w:pStyle w:val="Heading3"/>
        <w:rPr>
          <w:sz w:val="36"/>
          <w:szCs w:val="36"/>
        </w:rPr>
      </w:pPr>
      <w:r w:rsidRPr="07AA42CE">
        <w:rPr>
          <w:sz w:val="36"/>
          <w:szCs w:val="36"/>
        </w:rPr>
        <w:t>RAN1 #91 (Reno)</w:t>
      </w:r>
    </w:p>
    <w:p w14:paraId="13515658" w14:textId="6B8140A4" w:rsidR="00FF3213" w:rsidRDefault="00FF3213" w:rsidP="00912C33">
      <w:pPr>
        <w:rPr>
          <w:lang w:val="en-US"/>
        </w:rPr>
      </w:pPr>
    </w:p>
    <w:p w14:paraId="5E35EEC6" w14:textId="77777777" w:rsidR="000F7DB8" w:rsidRPr="000F7DB8" w:rsidRDefault="07AA42CE" w:rsidP="07AA42CE">
      <w:pPr>
        <w:spacing w:after="120"/>
        <w:ind w:left="720" w:hanging="720"/>
        <w:jc w:val="both"/>
        <w:rPr>
          <w:rFonts w:ascii="Times" w:eastAsia="Batang" w:hAnsi="Times"/>
          <w:b/>
          <w:bCs/>
        </w:rPr>
      </w:pPr>
      <w:r w:rsidRPr="07AA42CE">
        <w:rPr>
          <w:rFonts w:ascii="Times" w:eastAsia="Batang" w:hAnsi="Times"/>
          <w:b/>
          <w:bCs/>
          <w:highlight w:val="green"/>
        </w:rPr>
        <w:t>Agreement:</w:t>
      </w:r>
    </w:p>
    <w:p w14:paraId="5615FD6B" w14:textId="77777777" w:rsidR="000F7DB8" w:rsidRPr="000F7DB8" w:rsidRDefault="07AA42CE" w:rsidP="07AA42CE">
      <w:pPr>
        <w:ind w:left="720" w:hanging="720"/>
        <w:rPr>
          <w:rFonts w:ascii="Times" w:eastAsia="Batang" w:hAnsi="Times"/>
        </w:rPr>
      </w:pPr>
      <w:r w:rsidRPr="07AA42CE">
        <w:rPr>
          <w:rFonts w:ascii="Times" w:eastAsia="Batang" w:hAnsi="Times"/>
        </w:rPr>
        <w:t xml:space="preserve">The UE noise figure adopted for system level simulations is 9 dB. </w:t>
      </w:r>
    </w:p>
    <w:p w14:paraId="24A7C365" w14:textId="77777777" w:rsidR="000F7DB8" w:rsidRPr="000F7DB8" w:rsidRDefault="07AA42CE" w:rsidP="07AA42CE">
      <w:pPr>
        <w:numPr>
          <w:ilvl w:val="0"/>
          <w:numId w:val="10"/>
        </w:numPr>
        <w:rPr>
          <w:rFonts w:ascii="Times" w:eastAsia="Batang" w:hAnsi="Times"/>
        </w:rPr>
      </w:pPr>
      <w:r w:rsidRPr="07AA42CE">
        <w:rPr>
          <w:rFonts w:ascii="Times" w:eastAsia="Batang" w:hAnsi="Times"/>
        </w:rPr>
        <w:t>Note: This does not have any implications on the demodulation requirements that will be set.</w:t>
      </w:r>
    </w:p>
    <w:p w14:paraId="52FFC525" w14:textId="77777777" w:rsidR="000F7DB8" w:rsidRPr="000F7DB8" w:rsidRDefault="000F7DB8" w:rsidP="000F7DB8">
      <w:pPr>
        <w:ind w:left="720" w:hanging="720"/>
        <w:rPr>
          <w:rFonts w:ascii="Times" w:eastAsia="Batang" w:hAnsi="Times"/>
          <w:szCs w:val="24"/>
        </w:rPr>
      </w:pPr>
    </w:p>
    <w:p w14:paraId="393AF2E9" w14:textId="77777777" w:rsidR="000F7DB8" w:rsidRPr="000F7DB8" w:rsidRDefault="07AA42CE" w:rsidP="07AA42CE">
      <w:pPr>
        <w:spacing w:after="120"/>
        <w:ind w:left="720" w:hanging="720"/>
        <w:jc w:val="both"/>
        <w:rPr>
          <w:rFonts w:ascii="Times" w:eastAsia="Batang" w:hAnsi="Times"/>
        </w:rPr>
      </w:pPr>
      <w:r w:rsidRPr="07AA42CE">
        <w:rPr>
          <w:rFonts w:ascii="Times" w:eastAsia="Batang" w:hAnsi="Times"/>
          <w:b/>
          <w:bCs/>
          <w:highlight w:val="darkYellow"/>
        </w:rPr>
        <w:t>Working assumption:</w:t>
      </w:r>
    </w:p>
    <w:p w14:paraId="25859FA6" w14:textId="77777777" w:rsidR="000F7DB8" w:rsidRPr="000F7DB8" w:rsidRDefault="07AA42CE" w:rsidP="07AA42CE">
      <w:pPr>
        <w:rPr>
          <w:rFonts w:ascii="Times" w:eastAsia="Batang" w:hAnsi="Times"/>
        </w:rPr>
      </w:pPr>
      <w:r w:rsidRPr="07AA42CE">
        <w:rPr>
          <w:rFonts w:ascii="Times" w:eastAsia="Batang" w:hAnsi="Times"/>
        </w:rPr>
        <w:t>For system level simulations, the system bandwidth on the UL is equally split between the number of UEs simulated. Each UE in each TTI/sTTI will be allocated 10 RBs (assuming 10 UE per sector and 100 RB system bandwidth) in a round-robin fashion.</w:t>
      </w:r>
    </w:p>
    <w:p w14:paraId="124A7654" w14:textId="77777777" w:rsidR="000F7DB8" w:rsidRPr="000F7DB8" w:rsidRDefault="07AA42CE" w:rsidP="07AA42CE">
      <w:pPr>
        <w:numPr>
          <w:ilvl w:val="0"/>
          <w:numId w:val="10"/>
        </w:numPr>
        <w:rPr>
          <w:rFonts w:ascii="Times" w:eastAsia="Batang" w:hAnsi="Times"/>
        </w:rPr>
      </w:pPr>
      <w:r w:rsidRPr="07AA42CE">
        <w:rPr>
          <w:rFonts w:ascii="Times" w:eastAsia="Batang" w:hAnsi="Times"/>
        </w:rPr>
        <w:t>Note: This does not impact the RB allocations assumed for the link level simulations</w:t>
      </w:r>
    </w:p>
    <w:p w14:paraId="4DAA31E2" w14:textId="77777777" w:rsidR="000F7DB8" w:rsidRPr="000F7DB8" w:rsidRDefault="000F7DB8" w:rsidP="000F7DB8">
      <w:pPr>
        <w:ind w:left="720" w:hanging="720"/>
        <w:rPr>
          <w:rFonts w:ascii="Times" w:eastAsia="Batang" w:hAnsi="Times"/>
          <w:szCs w:val="24"/>
        </w:rPr>
      </w:pPr>
    </w:p>
    <w:p w14:paraId="15487BE1" w14:textId="77777777" w:rsidR="000F7DB8" w:rsidRPr="000F7DB8" w:rsidRDefault="07AA42CE" w:rsidP="07AA42CE">
      <w:pPr>
        <w:spacing w:after="120"/>
        <w:jc w:val="both"/>
        <w:rPr>
          <w:rFonts w:ascii="Times" w:eastAsia="Batang" w:hAnsi="Times"/>
          <w:highlight w:val="green"/>
        </w:rPr>
      </w:pPr>
      <w:r w:rsidRPr="07AA42CE">
        <w:rPr>
          <w:rFonts w:ascii="Times" w:eastAsia="Batang" w:hAnsi="Times"/>
          <w:b/>
          <w:bCs/>
          <w:highlight w:val="green"/>
        </w:rPr>
        <w:t>Agreement:</w:t>
      </w:r>
    </w:p>
    <w:p w14:paraId="18C512E0" w14:textId="77777777" w:rsidR="000F7DB8" w:rsidRPr="000F7DB8" w:rsidRDefault="07AA42CE" w:rsidP="07AA42CE">
      <w:pPr>
        <w:spacing w:after="120"/>
        <w:jc w:val="both"/>
        <w:rPr>
          <w:rFonts w:ascii="Times" w:eastAsia="Batang" w:hAnsi="Times"/>
        </w:rPr>
      </w:pPr>
      <w:r w:rsidRPr="07AA42CE">
        <w:rPr>
          <w:rFonts w:ascii="Times" w:eastAsia="Batang" w:hAnsi="Times"/>
        </w:rPr>
        <w:t>Electrical down-tilt (no mechanical tilt, reference is the horizontal plane) for system level evaluation is 8 degrees</w:t>
      </w:r>
    </w:p>
    <w:p w14:paraId="27986471" w14:textId="77777777" w:rsidR="000F7DB8" w:rsidRPr="000F7DB8" w:rsidRDefault="000F7DB8" w:rsidP="000F7DB8">
      <w:pPr>
        <w:spacing w:after="120"/>
        <w:jc w:val="both"/>
        <w:rPr>
          <w:rFonts w:ascii="Times" w:eastAsia="Batang" w:hAnsi="Times"/>
          <w:szCs w:val="24"/>
          <w:lang w:eastAsia="x-none"/>
        </w:rPr>
      </w:pPr>
    </w:p>
    <w:p w14:paraId="1C520118" w14:textId="77777777" w:rsidR="000F7DB8" w:rsidRPr="000F7DB8" w:rsidRDefault="07AA42CE" w:rsidP="07AA42CE">
      <w:pPr>
        <w:tabs>
          <w:tab w:val="left" w:pos="1701"/>
        </w:tabs>
        <w:spacing w:after="160" w:line="259" w:lineRule="auto"/>
        <w:ind w:left="1701" w:hanging="1701"/>
        <w:rPr>
          <w:b/>
          <w:bCs/>
          <w:highlight w:val="green"/>
          <w:lang w:val="en-US" w:eastAsia="zh-CN"/>
        </w:rPr>
      </w:pPr>
      <w:bookmarkStart w:id="1" w:name="_Toc499301176"/>
      <w:r w:rsidRPr="07AA42CE">
        <w:rPr>
          <w:b/>
          <w:bCs/>
          <w:highlight w:val="green"/>
          <w:lang w:val="en-US" w:eastAsia="zh-CN"/>
        </w:rPr>
        <w:t>Agreement:</w:t>
      </w:r>
    </w:p>
    <w:p w14:paraId="1100B87C" w14:textId="77777777" w:rsidR="000F7DB8" w:rsidRPr="000F7DB8" w:rsidRDefault="07AA42CE" w:rsidP="07AA42CE">
      <w:pPr>
        <w:spacing w:after="120"/>
        <w:jc w:val="both"/>
        <w:rPr>
          <w:rFonts w:ascii="Times" w:eastAsia="Batang" w:hAnsi="Times"/>
        </w:rPr>
      </w:pPr>
      <w:r w:rsidRPr="07AA42CE">
        <w:rPr>
          <w:rFonts w:ascii="Times" w:eastAsia="Batang" w:hAnsi="Times"/>
        </w:rPr>
        <w:t>Use the Indoor Hotspot-eMBB, Configuration A, and changing the carrier frequency to 2 GHz, evaluation configuration from “Guidelines for evaluation of radio interface technologies for IMT-2020 [IMT-2020.EVAL]” for deriving minimum SINR for link level evaluations</w:t>
      </w:r>
      <w:bookmarkStart w:id="2" w:name="_Hlk499560709"/>
      <w:bookmarkEnd w:id="1"/>
      <w:bookmarkEnd w:id="2"/>
    </w:p>
    <w:p w14:paraId="63B21A74" w14:textId="77777777" w:rsidR="000F7DB8" w:rsidRPr="000F7DB8" w:rsidRDefault="000F7DB8" w:rsidP="000F7DB8">
      <w:pPr>
        <w:spacing w:after="120"/>
        <w:jc w:val="both"/>
        <w:rPr>
          <w:rFonts w:ascii="Times" w:eastAsia="Batang" w:hAnsi="Times"/>
          <w:szCs w:val="24"/>
          <w:lang w:eastAsia="x-none"/>
        </w:rPr>
      </w:pPr>
    </w:p>
    <w:p w14:paraId="42ADB0D4" w14:textId="77777777" w:rsidR="000F7DB8" w:rsidRPr="000F7DB8" w:rsidRDefault="07AA42CE" w:rsidP="07AA42CE">
      <w:pPr>
        <w:tabs>
          <w:tab w:val="left" w:pos="1701"/>
        </w:tabs>
        <w:spacing w:after="160" w:line="259" w:lineRule="auto"/>
        <w:ind w:left="1701" w:hanging="1701"/>
        <w:rPr>
          <w:b/>
          <w:bCs/>
          <w:lang w:val="en-US" w:eastAsia="zh-CN"/>
        </w:rPr>
      </w:pPr>
      <w:bookmarkStart w:id="3" w:name="_Toc499301177"/>
      <w:r w:rsidRPr="07AA42CE">
        <w:rPr>
          <w:b/>
          <w:bCs/>
          <w:highlight w:val="green"/>
          <w:lang w:val="en-US" w:eastAsia="zh-CN"/>
        </w:rPr>
        <w:t>Agreement:</w:t>
      </w:r>
    </w:p>
    <w:p w14:paraId="1C6582F2" w14:textId="77777777" w:rsidR="000F7DB8" w:rsidRPr="000F7DB8" w:rsidRDefault="07AA42CE" w:rsidP="07AA42CE">
      <w:pPr>
        <w:tabs>
          <w:tab w:val="left" w:pos="0"/>
        </w:tabs>
        <w:spacing w:after="160" w:line="259" w:lineRule="auto"/>
        <w:rPr>
          <w:lang w:val="en-US" w:eastAsia="zh-CN"/>
        </w:rPr>
      </w:pPr>
      <w:r w:rsidRPr="07AA42CE">
        <w:rPr>
          <w:lang w:val="en-US" w:eastAsia="zh-CN"/>
        </w:rPr>
        <w:t>The antenna configuration per TRxP for the eNB in the Hotspot scenario is (M,N,P,Mg,Ng) = (4,4,2,1,1), (dH,dV) = (0.5, 0.5)</w:t>
      </w:r>
      <w:r w:rsidRPr="07AA42CE">
        <w:rPr>
          <w:lang w:eastAsia="zh-CN"/>
        </w:rPr>
        <w:t>λ (Nomenclature is defined in “Guidelines for evaluation of radio interface technologies for IMT-2020 [IMT-2020.EVAL]”)</w:t>
      </w:r>
      <w:bookmarkEnd w:id="3"/>
    </w:p>
    <w:p w14:paraId="7D5D2DCA" w14:textId="77777777" w:rsidR="000F7DB8" w:rsidRPr="000F7DB8" w:rsidRDefault="000F7DB8" w:rsidP="000F7DB8">
      <w:pPr>
        <w:tabs>
          <w:tab w:val="left" w:pos="1701"/>
        </w:tabs>
        <w:spacing w:after="160" w:line="259" w:lineRule="auto"/>
        <w:rPr>
          <w:b/>
          <w:bCs/>
          <w:lang w:val="en-US" w:eastAsia="zh-CN"/>
        </w:rPr>
      </w:pPr>
      <w:bookmarkStart w:id="4" w:name="_Toc499301178"/>
    </w:p>
    <w:p w14:paraId="7AB2A134" w14:textId="77777777" w:rsidR="000F7DB8" w:rsidRPr="000F7DB8" w:rsidRDefault="07AA42CE" w:rsidP="07AA42CE">
      <w:pPr>
        <w:tabs>
          <w:tab w:val="left" w:pos="1701"/>
        </w:tabs>
        <w:spacing w:after="160" w:line="259" w:lineRule="auto"/>
        <w:rPr>
          <w:b/>
          <w:bCs/>
          <w:highlight w:val="green"/>
          <w:lang w:val="en-US" w:eastAsia="zh-CN"/>
        </w:rPr>
      </w:pPr>
      <w:r w:rsidRPr="07AA42CE">
        <w:rPr>
          <w:b/>
          <w:bCs/>
          <w:highlight w:val="green"/>
          <w:lang w:val="en-US" w:eastAsia="zh-CN"/>
        </w:rPr>
        <w:t xml:space="preserve">Agreement: </w:t>
      </w:r>
    </w:p>
    <w:p w14:paraId="31DF4DCA" w14:textId="77777777" w:rsidR="000F7DB8" w:rsidRPr="000F7DB8" w:rsidRDefault="07AA42CE" w:rsidP="07AA42CE">
      <w:pPr>
        <w:tabs>
          <w:tab w:val="left" w:pos="1701"/>
        </w:tabs>
        <w:spacing w:after="160" w:line="259" w:lineRule="auto"/>
        <w:rPr>
          <w:lang w:val="en-US" w:eastAsia="zh-CN"/>
        </w:rPr>
      </w:pPr>
      <w:r w:rsidRPr="07AA42CE">
        <w:rPr>
          <w:lang w:val="en-US" w:eastAsia="zh-CN"/>
        </w:rPr>
        <w:t xml:space="preserve">The number of TXRUs per TRxP for eNB in the Hotspot scenario is 2, mapping as </w:t>
      </w:r>
      <w:r w:rsidRPr="07AA42CE">
        <w:rPr>
          <w:rFonts w:ascii="Calibri" w:hAnsi="Calibri"/>
          <w:lang w:val="en-US" w:eastAsia="zh-CN"/>
        </w:rPr>
        <w:t>(Mp,Np,P,Mg,Ng) = (4,4,2,1,1)</w:t>
      </w:r>
      <w:bookmarkEnd w:id="4"/>
    </w:p>
    <w:p w14:paraId="5EB808A3" w14:textId="77777777" w:rsidR="000F7DB8" w:rsidRPr="000F7DB8" w:rsidRDefault="000F7DB8" w:rsidP="000F7DB8">
      <w:pPr>
        <w:spacing w:after="120"/>
        <w:jc w:val="both"/>
        <w:rPr>
          <w:rFonts w:ascii="Times" w:eastAsia="Batang" w:hAnsi="Times"/>
          <w:szCs w:val="24"/>
          <w:lang w:eastAsia="x-none"/>
        </w:rPr>
      </w:pPr>
    </w:p>
    <w:p w14:paraId="55302F47" w14:textId="77777777" w:rsidR="000F7DB8" w:rsidRPr="000F7DB8" w:rsidRDefault="07AA42CE" w:rsidP="07AA42CE">
      <w:pPr>
        <w:spacing w:after="120"/>
        <w:jc w:val="both"/>
        <w:rPr>
          <w:rFonts w:ascii="Times" w:eastAsia="Batang" w:hAnsi="Times"/>
          <w:b/>
          <w:bCs/>
          <w:highlight w:val="green"/>
        </w:rPr>
      </w:pPr>
      <w:r w:rsidRPr="07AA42CE">
        <w:rPr>
          <w:rFonts w:ascii="Times" w:eastAsia="Batang" w:hAnsi="Times"/>
          <w:b/>
          <w:bCs/>
          <w:highlight w:val="green"/>
        </w:rPr>
        <w:t>Agreement:</w:t>
      </w:r>
    </w:p>
    <w:p w14:paraId="34929D5F" w14:textId="77777777" w:rsidR="000F7DB8" w:rsidRPr="000F7DB8" w:rsidRDefault="07AA42CE" w:rsidP="07AA42CE">
      <w:pPr>
        <w:spacing w:after="120"/>
        <w:jc w:val="both"/>
        <w:rPr>
          <w:rFonts w:ascii="Times" w:eastAsia="Batang" w:hAnsi="Times"/>
        </w:rPr>
      </w:pPr>
      <w:r w:rsidRPr="07AA42CE">
        <w:rPr>
          <w:rFonts w:ascii="Times" w:eastAsia="Batang" w:hAnsi="Times"/>
        </w:rPr>
        <w:t>The full channel model in “ITU IMT2020 Eval“/38.901 is adopted for system level simulations, where the magnitude squared of the channel coefficients over time and frequency are averaged (to reflect long-term SINR) to determine the average path gain for each link</w:t>
      </w:r>
    </w:p>
    <w:p w14:paraId="77AC1289" w14:textId="77777777" w:rsidR="000F7DB8" w:rsidRPr="000F7DB8" w:rsidRDefault="000F7DB8" w:rsidP="000F7DB8">
      <w:pPr>
        <w:spacing w:after="120"/>
        <w:jc w:val="both"/>
        <w:rPr>
          <w:rFonts w:ascii="Times" w:eastAsia="Batang" w:hAnsi="Times"/>
          <w:szCs w:val="24"/>
          <w:lang w:eastAsia="x-none"/>
        </w:rPr>
      </w:pPr>
    </w:p>
    <w:p w14:paraId="1F50077C" w14:textId="77777777" w:rsidR="000F7DB8" w:rsidRPr="000F7DB8" w:rsidRDefault="07AA42CE" w:rsidP="07AA42CE">
      <w:pPr>
        <w:spacing w:after="120"/>
        <w:jc w:val="both"/>
        <w:rPr>
          <w:rFonts w:ascii="Times" w:eastAsia="Batang" w:hAnsi="Times"/>
          <w:b/>
          <w:bCs/>
        </w:rPr>
      </w:pPr>
      <w:r w:rsidRPr="07AA42CE">
        <w:rPr>
          <w:rFonts w:ascii="Times" w:eastAsia="Batang" w:hAnsi="Times"/>
          <w:b/>
          <w:bCs/>
          <w:highlight w:val="green"/>
        </w:rPr>
        <w:t>Agreement:</w:t>
      </w:r>
    </w:p>
    <w:p w14:paraId="5C3BE14F" w14:textId="77777777" w:rsidR="000F7DB8" w:rsidRPr="000F7DB8" w:rsidRDefault="07AA42CE" w:rsidP="07AA42CE">
      <w:pPr>
        <w:spacing w:after="120"/>
        <w:jc w:val="both"/>
        <w:rPr>
          <w:rFonts w:ascii="Times" w:eastAsia="Batang" w:hAnsi="Times"/>
        </w:rPr>
      </w:pPr>
      <w:r w:rsidRPr="07AA42CE">
        <w:rPr>
          <w:rFonts w:ascii="Times" w:eastAsia="Batang" w:hAnsi="Times"/>
        </w:rPr>
        <w:t>Adopt the ITU assumption on 100% low-loss building types in the channel model for the macro deployment scenario</w:t>
      </w:r>
    </w:p>
    <w:p w14:paraId="003F758F" w14:textId="77777777" w:rsidR="000F7DB8" w:rsidRPr="000F7DB8" w:rsidRDefault="000F7DB8" w:rsidP="000F7DB8">
      <w:pPr>
        <w:spacing w:after="120"/>
        <w:jc w:val="both"/>
        <w:rPr>
          <w:rFonts w:ascii="Times" w:eastAsia="Batang" w:hAnsi="Times"/>
          <w:szCs w:val="24"/>
          <w:lang w:eastAsia="x-none"/>
        </w:rPr>
      </w:pPr>
    </w:p>
    <w:p w14:paraId="1D8DAAF8" w14:textId="77777777" w:rsidR="000F7DB8" w:rsidRPr="000F7DB8" w:rsidRDefault="07AA42CE" w:rsidP="07AA42CE">
      <w:pPr>
        <w:spacing w:after="120"/>
        <w:jc w:val="both"/>
        <w:rPr>
          <w:rFonts w:ascii="Times" w:eastAsia="Batang" w:hAnsi="Times"/>
          <w:b/>
          <w:bCs/>
          <w:highlight w:val="green"/>
        </w:rPr>
      </w:pPr>
      <w:r w:rsidRPr="07AA42CE">
        <w:rPr>
          <w:rFonts w:ascii="Times" w:eastAsia="Batang" w:hAnsi="Times"/>
          <w:b/>
          <w:bCs/>
          <w:highlight w:val="green"/>
        </w:rPr>
        <w:t>Agreement:</w:t>
      </w:r>
    </w:p>
    <w:p w14:paraId="5EE4B287" w14:textId="77777777" w:rsidR="000F7DB8" w:rsidRPr="000F7DB8" w:rsidRDefault="07AA42CE" w:rsidP="07AA42CE">
      <w:pPr>
        <w:spacing w:after="120"/>
        <w:jc w:val="both"/>
        <w:rPr>
          <w:rFonts w:ascii="Times" w:eastAsia="Batang" w:hAnsi="Times"/>
        </w:rPr>
      </w:pPr>
      <w:r w:rsidRPr="07AA42CE">
        <w:rPr>
          <w:rFonts w:ascii="Times" w:eastAsia="Batang" w:hAnsi="Times"/>
        </w:rPr>
        <w:t>Adopt a geographical distance based wrapping method for system level simulations for the macro deployment scenario</w:t>
      </w:r>
    </w:p>
    <w:p w14:paraId="5899CB76" w14:textId="58FD5595" w:rsidR="000F7DB8" w:rsidRDefault="000F7DB8" w:rsidP="00912C33"/>
    <w:p w14:paraId="032A5C6E" w14:textId="77777777" w:rsidR="000F7DB8" w:rsidRDefault="000F7DB8" w:rsidP="000F7DB8">
      <w:pPr>
        <w:pStyle w:val="BodyText"/>
      </w:pPr>
    </w:p>
    <w:p w14:paraId="0B28A58E" w14:textId="77777777" w:rsidR="000F7DB8" w:rsidRDefault="000F7DB8" w:rsidP="000F7DB8">
      <w:pPr>
        <w:spacing w:afterLines="50" w:after="120"/>
      </w:pPr>
      <w:r w:rsidRPr="07AA42CE">
        <w:rPr>
          <w:b/>
          <w:bCs/>
          <w:kern w:val="2"/>
          <w:highlight w:val="green"/>
        </w:rPr>
        <w:t>Agreement</w:t>
      </w:r>
      <w:r w:rsidRPr="07AA42CE">
        <w:rPr>
          <w:b/>
          <w:bCs/>
          <w:kern w:val="2"/>
        </w:rPr>
        <w:t>:</w:t>
      </w:r>
      <w:r w:rsidRPr="07AA42CE">
        <w:rPr>
          <w:i/>
          <w:iCs/>
          <w:kern w:val="2"/>
        </w:rPr>
        <w:t xml:space="preserve"> </w:t>
      </w:r>
      <w:r>
        <w:t>Use 700MHz as baseline for the carrier frequency in link level evaluations for the macro deployment scenario</w:t>
      </w:r>
    </w:p>
    <w:p w14:paraId="3163F7E7" w14:textId="77777777" w:rsidR="000F7DB8" w:rsidRDefault="000F7DB8" w:rsidP="000F7DB8">
      <w:pPr>
        <w:spacing w:afterLines="50" w:after="120"/>
        <w:rPr>
          <w:b/>
          <w:kern w:val="2"/>
          <w:highlight w:val="green"/>
        </w:rPr>
      </w:pPr>
    </w:p>
    <w:p w14:paraId="632A360B" w14:textId="77777777" w:rsidR="000F7DB8" w:rsidRDefault="000F7DB8" w:rsidP="07AA42CE">
      <w:pPr>
        <w:spacing w:afterLines="50" w:after="120"/>
        <w:rPr>
          <w:b/>
          <w:bCs/>
        </w:rPr>
      </w:pPr>
      <w:r w:rsidRPr="07AA42CE">
        <w:rPr>
          <w:b/>
          <w:bCs/>
          <w:kern w:val="2"/>
          <w:highlight w:val="green"/>
        </w:rPr>
        <w:t>Agreement</w:t>
      </w:r>
      <w:r w:rsidRPr="07AA42CE">
        <w:rPr>
          <w:b/>
          <w:bCs/>
          <w:kern w:val="2"/>
        </w:rPr>
        <w:t>:</w:t>
      </w:r>
      <w:r w:rsidRPr="07AA42CE">
        <w:rPr>
          <w:i/>
          <w:iCs/>
          <w:kern w:val="2"/>
        </w:rPr>
        <w:t xml:space="preserve"> </w:t>
      </w:r>
      <w:r>
        <w:t>Use 2GHz as the baseline carrier frequency in link level evaluations for the indoor hotspot deployment scenario</w:t>
      </w:r>
    </w:p>
    <w:p w14:paraId="65682C7B" w14:textId="77777777" w:rsidR="000F7DB8" w:rsidRDefault="000F7DB8" w:rsidP="000F7DB8">
      <w:pPr>
        <w:spacing w:afterLines="50" w:after="120"/>
        <w:rPr>
          <w:b/>
          <w:iCs/>
        </w:rPr>
      </w:pPr>
    </w:p>
    <w:p w14:paraId="687F632B" w14:textId="77777777" w:rsidR="000F7DB8" w:rsidRDefault="000F7DB8" w:rsidP="000F7DB8">
      <w:pPr>
        <w:spacing w:afterLines="50" w:after="120"/>
      </w:pPr>
      <w:r w:rsidRPr="07AA42CE">
        <w:rPr>
          <w:b/>
          <w:bCs/>
          <w:kern w:val="2"/>
          <w:highlight w:val="green"/>
        </w:rPr>
        <w:t>Agreement</w:t>
      </w:r>
      <w:r w:rsidRPr="07AA42CE">
        <w:rPr>
          <w:b/>
          <w:bCs/>
          <w:kern w:val="2"/>
        </w:rPr>
        <w:t>:</w:t>
      </w:r>
      <w:r w:rsidRPr="07AA42CE">
        <w:rPr>
          <w:i/>
          <w:iCs/>
          <w:kern w:val="2"/>
        </w:rPr>
        <w:t xml:space="preserve"> </w:t>
      </w:r>
      <w:r>
        <w:t>Use TDL-C and TDL-E as the baseline channel model for link level evaluations in TR 38.901 for the macro deployment scenario</w:t>
      </w:r>
    </w:p>
    <w:p w14:paraId="32828593" w14:textId="77777777" w:rsidR="000F7DB8" w:rsidRDefault="000F7DB8" w:rsidP="000F7DB8">
      <w:pPr>
        <w:spacing w:afterLines="50" w:after="120"/>
      </w:pPr>
      <w:r w:rsidRPr="07AA42CE">
        <w:rPr>
          <w:b/>
          <w:bCs/>
          <w:kern w:val="2"/>
          <w:highlight w:val="green"/>
        </w:rPr>
        <w:t>Agreement:</w:t>
      </w:r>
      <w:r w:rsidRPr="07AA42CE">
        <w:rPr>
          <w:i/>
          <w:iCs/>
          <w:kern w:val="2"/>
        </w:rPr>
        <w:t xml:space="preserve"> </w:t>
      </w:r>
      <w:r>
        <w:t>Use the following in link level simulations.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670"/>
      </w:tblGrid>
      <w:tr w:rsidR="000F7DB8" w:rsidRPr="002A50C6" w14:paraId="11B395D3" w14:textId="77777777" w:rsidTr="07AA42CE">
        <w:tc>
          <w:tcPr>
            <w:tcW w:w="2972" w:type="dxa"/>
            <w:shd w:val="clear" w:color="auto" w:fill="auto"/>
          </w:tcPr>
          <w:p w14:paraId="544B38E9" w14:textId="77777777" w:rsidR="000F7DB8" w:rsidRPr="00B638CA" w:rsidRDefault="07AA42CE" w:rsidP="07AA42CE">
            <w:pPr>
              <w:pStyle w:val="Tabletext"/>
              <w:rPr>
                <w:lang w:val="en-US" w:eastAsia="zh-CN"/>
              </w:rPr>
            </w:pPr>
            <w:r w:rsidRPr="07AA42CE">
              <w:rPr>
                <w:lang w:val="en-US" w:eastAsia="zh-CN"/>
              </w:rPr>
              <w:t>Packet size</w:t>
            </w:r>
          </w:p>
        </w:tc>
        <w:tc>
          <w:tcPr>
            <w:tcW w:w="5670" w:type="dxa"/>
            <w:shd w:val="clear" w:color="auto" w:fill="auto"/>
          </w:tcPr>
          <w:p w14:paraId="64D31AAF" w14:textId="77777777" w:rsidR="000F7DB8" w:rsidRPr="00B638CA" w:rsidRDefault="07AA42CE" w:rsidP="07AA42CE">
            <w:pPr>
              <w:pStyle w:val="Tabletext"/>
              <w:jc w:val="center"/>
              <w:rPr>
                <w:rFonts w:eastAsia="Arial Unicode MS"/>
                <w:lang w:val="en-US" w:eastAsia="zh-CN"/>
              </w:rPr>
            </w:pPr>
            <w:r w:rsidRPr="07AA42CE">
              <w:rPr>
                <w:rFonts w:eastAsia="Arial Unicode MS"/>
                <w:lang w:val="en-US" w:eastAsia="zh-CN"/>
              </w:rPr>
              <w:t>32 bytes at Layer 2 PDU as a baseline. FFS an optional larger packet size.</w:t>
            </w:r>
          </w:p>
        </w:tc>
      </w:tr>
    </w:tbl>
    <w:p w14:paraId="09C91B56" w14:textId="77777777" w:rsidR="000F7DB8" w:rsidRDefault="000F7DB8" w:rsidP="00912C33"/>
    <w:p w14:paraId="01C3357B" w14:textId="0675151D" w:rsidR="009E7709" w:rsidRDefault="07AA42CE" w:rsidP="07AA42CE">
      <w:pPr>
        <w:pStyle w:val="Heading3"/>
        <w:rPr>
          <w:sz w:val="36"/>
          <w:szCs w:val="36"/>
        </w:rPr>
      </w:pPr>
      <w:r w:rsidRPr="07AA42CE">
        <w:rPr>
          <w:sz w:val="36"/>
          <w:szCs w:val="36"/>
        </w:rPr>
        <w:t>After RAN1#91 (email approval)</w:t>
      </w:r>
    </w:p>
    <w:p w14:paraId="7336E110" w14:textId="37CFC51D" w:rsidR="009A7202" w:rsidRPr="000C18F4" w:rsidRDefault="07AA42CE" w:rsidP="07AA42CE">
      <w:pPr>
        <w:rPr>
          <w:lang w:val="en-US"/>
        </w:rPr>
      </w:pPr>
      <w:r>
        <w:t>Agreement made over the RAN1 reflector after the end of RAN1#91 (</w:t>
      </w:r>
      <w:r w:rsidRPr="07AA42CE">
        <w:rPr>
          <w:lang w:val="en-US"/>
        </w:rPr>
        <w:t>email approvals [91-LTE-07], [91-LTE-08], [91-LTE-09]</w:t>
      </w:r>
      <w:r>
        <w:t>)</w:t>
      </w:r>
    </w:p>
    <w:p w14:paraId="095E4D2C" w14:textId="77777777" w:rsidR="009E7709" w:rsidRDefault="009E7709" w:rsidP="00912C33"/>
    <w:p w14:paraId="225DCF58" w14:textId="77777777" w:rsidR="00A50430" w:rsidRPr="001F0DE0" w:rsidRDefault="07AA42CE" w:rsidP="07AA42CE">
      <w:pPr>
        <w:rPr>
          <w:sz w:val="28"/>
          <w:szCs w:val="28"/>
          <w:lang w:val="en-US"/>
        </w:rPr>
      </w:pPr>
      <w:r w:rsidRPr="07AA42CE">
        <w:rPr>
          <w:sz w:val="28"/>
          <w:szCs w:val="28"/>
        </w:rPr>
        <w:t xml:space="preserve">From email approval </w:t>
      </w:r>
      <w:r w:rsidRPr="07AA42CE">
        <w:rPr>
          <w:sz w:val="28"/>
          <w:szCs w:val="28"/>
          <w:lang w:val="en-US"/>
        </w:rPr>
        <w:t>[91-LTE-07]</w:t>
      </w:r>
      <w:r w:rsidRPr="07AA42CE">
        <w:rPr>
          <w:sz w:val="28"/>
          <w:szCs w:val="28"/>
        </w:rPr>
        <w:t xml:space="preserve"> </w:t>
      </w:r>
      <w:r w:rsidRPr="07AA42CE">
        <w:rPr>
          <w:sz w:val="28"/>
          <w:szCs w:val="28"/>
          <w:lang w:val="en-US"/>
        </w:rPr>
        <w:t>on link level evaluations</w:t>
      </w:r>
    </w:p>
    <w:p w14:paraId="03E83398" w14:textId="77777777" w:rsidR="00A50430" w:rsidRDefault="00A50430" w:rsidP="00A50430"/>
    <w:p w14:paraId="7E1012C6" w14:textId="77777777" w:rsidR="00A50430" w:rsidRDefault="07AA42CE" w:rsidP="07AA42CE">
      <w:pPr>
        <w:rPr>
          <w:lang w:val="en-US" w:eastAsia="ko-KR"/>
        </w:rPr>
      </w:pPr>
      <w:r w:rsidRPr="07AA42CE">
        <w:rPr>
          <w:highlight w:val="green"/>
          <w:lang w:val="en-US"/>
        </w:rPr>
        <w:t>Agreement</w:t>
      </w:r>
      <w:r w:rsidRPr="07AA42CE">
        <w:rPr>
          <w:lang w:val="en-US"/>
        </w:rPr>
        <w:t>:</w:t>
      </w:r>
      <w:r w:rsidRPr="07AA42CE">
        <w:rPr>
          <w:lang w:val="en-US" w:eastAsia="ko-KR"/>
        </w:rPr>
        <w:t xml:space="preserve"> </w:t>
      </w:r>
    </w:p>
    <w:p w14:paraId="49AD3DD9" w14:textId="77777777" w:rsidR="00A50430" w:rsidRPr="00946DE2" w:rsidRDefault="07AA42CE" w:rsidP="07AA42CE">
      <w:pPr>
        <w:rPr>
          <w:lang w:val="en-US" w:eastAsia="ko-KR"/>
        </w:rPr>
      </w:pPr>
      <w:r w:rsidRPr="07AA42CE">
        <w:rPr>
          <w:lang w:val="en-US" w:eastAsia="ko-KR"/>
        </w:rPr>
        <w:t>Adopt following for link level simulation assumptions for LTE URLLC</w:t>
      </w:r>
    </w:p>
    <w:p w14:paraId="162A9ADB" w14:textId="77777777" w:rsidR="00A50430" w:rsidRPr="00946DE2" w:rsidRDefault="00A50430" w:rsidP="00A50430">
      <w:pPr>
        <w:rPr>
          <w:lang w:val="en-US" w:eastAsia="ko-KR"/>
        </w:rPr>
      </w:pPr>
    </w:p>
    <w:tbl>
      <w:tblPr>
        <w:tblW w:w="0" w:type="auto"/>
        <w:tblCellMar>
          <w:left w:w="0" w:type="dxa"/>
          <w:right w:w="0" w:type="dxa"/>
        </w:tblCellMar>
        <w:tblLook w:val="04A0" w:firstRow="1" w:lastRow="0" w:firstColumn="1" w:lastColumn="0" w:noHBand="0" w:noVBand="1"/>
      </w:tblPr>
      <w:tblGrid>
        <w:gridCol w:w="3116"/>
        <w:gridCol w:w="3117"/>
        <w:gridCol w:w="3117"/>
      </w:tblGrid>
      <w:tr w:rsidR="00A50430" w:rsidRPr="00946DE2" w14:paraId="61FD8487" w14:textId="77777777" w:rsidTr="07AA42CE">
        <w:tc>
          <w:tcPr>
            <w:tcW w:w="3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3820C" w14:textId="77777777" w:rsidR="00A50430" w:rsidRPr="00946DE2" w:rsidRDefault="00A50430" w:rsidP="006405B1">
            <w:pPr>
              <w:rPr>
                <w:lang w:val="sv-SE" w:eastAsia="sv-SE"/>
              </w:rPr>
            </w:pP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20F2ED" w14:textId="77777777" w:rsidR="00A50430" w:rsidRPr="00946DE2" w:rsidRDefault="07AA42CE" w:rsidP="07AA42CE">
            <w:pPr>
              <w:pStyle w:val="Tablehead"/>
              <w:rPr>
                <w:rFonts w:ascii="Times New Roman" w:hAnsi="Times New Roman"/>
                <w:sz w:val="18"/>
                <w:szCs w:val="18"/>
                <w:lang w:val="en-GB"/>
              </w:rPr>
            </w:pPr>
            <w:r w:rsidRPr="07AA42CE">
              <w:rPr>
                <w:rFonts w:ascii="Times New Roman" w:hAnsi="Times New Roman"/>
                <w:sz w:val="18"/>
                <w:szCs w:val="18"/>
                <w:lang w:val="en-GB"/>
              </w:rPr>
              <w:t>Urban Macro–URLLC</w:t>
            </w: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1475F2" w14:textId="77777777" w:rsidR="00A50430" w:rsidRPr="00946DE2" w:rsidRDefault="07AA42CE" w:rsidP="07AA42CE">
            <w:pPr>
              <w:pStyle w:val="Tablehead"/>
              <w:rPr>
                <w:rFonts w:ascii="Times New Roman" w:hAnsi="Times New Roman"/>
                <w:lang w:val="en-GB"/>
              </w:rPr>
            </w:pPr>
            <w:r w:rsidRPr="07AA42CE">
              <w:rPr>
                <w:rFonts w:ascii="Times New Roman" w:hAnsi="Times New Roman"/>
                <w:sz w:val="18"/>
                <w:szCs w:val="18"/>
                <w:lang w:val="en-GB"/>
              </w:rPr>
              <w:t>Indoor Hotspot-eMBB</w:t>
            </w:r>
          </w:p>
        </w:tc>
      </w:tr>
      <w:tr w:rsidR="00A50430" w:rsidRPr="00946DE2" w14:paraId="2B0776F7" w14:textId="77777777" w:rsidTr="07AA42CE">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2110C" w14:textId="77777777" w:rsidR="00A50430" w:rsidRPr="00946DE2" w:rsidRDefault="07AA42CE" w:rsidP="07AA42CE">
            <w:pPr>
              <w:rPr>
                <w:lang w:val="sv-SE"/>
              </w:rPr>
            </w:pPr>
            <w:r>
              <w:t>Channel model</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6E4E9AD" w14:textId="77777777" w:rsidR="00A50430" w:rsidRPr="00946DE2" w:rsidRDefault="07AA42CE" w:rsidP="07AA42CE">
            <w:pPr>
              <w:rPr>
                <w:lang w:eastAsia="ja-JP"/>
              </w:rPr>
            </w:pPr>
            <w:r w:rsidRPr="07AA42CE">
              <w:rPr>
                <w:lang w:eastAsia="ja-JP"/>
              </w:rPr>
              <w:t>NLOS: TDL-C in TR 38.901</w:t>
            </w:r>
          </w:p>
          <w:p w14:paraId="46E57667" w14:textId="77777777" w:rsidR="00A50430" w:rsidRPr="00946DE2" w:rsidRDefault="07AA42CE" w:rsidP="07AA42CE">
            <w:pPr>
              <w:rPr>
                <w:sz w:val="18"/>
                <w:szCs w:val="18"/>
                <w:lang w:eastAsia="sv-SE"/>
              </w:rPr>
            </w:pPr>
            <w:r w:rsidRPr="07AA42CE">
              <w:rPr>
                <w:lang w:eastAsia="ja-JP"/>
              </w:rPr>
              <w:t>LOS: TDL-E in TR 38.901</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6BFC1E43" w14:textId="77777777" w:rsidR="00A50430" w:rsidRPr="00946DE2" w:rsidRDefault="07AA42CE" w:rsidP="07AA42CE">
            <w:pPr>
              <w:pStyle w:val="Tabletext"/>
              <w:rPr>
                <w:sz w:val="18"/>
                <w:szCs w:val="18"/>
                <w:lang w:val="es-ES"/>
              </w:rPr>
            </w:pPr>
            <w:r w:rsidRPr="07AA42CE">
              <w:rPr>
                <w:sz w:val="18"/>
                <w:szCs w:val="18"/>
                <w:lang w:val="es-ES"/>
              </w:rPr>
              <w:t>NLOS: TDL-A in TR 38.901</w:t>
            </w:r>
          </w:p>
          <w:p w14:paraId="4221F02B" w14:textId="77777777" w:rsidR="00A50430" w:rsidRPr="00946DE2" w:rsidRDefault="07AA42CE" w:rsidP="07AA42CE">
            <w:pPr>
              <w:pStyle w:val="Tabletext"/>
              <w:rPr>
                <w:sz w:val="18"/>
                <w:szCs w:val="18"/>
                <w:lang w:val="es-ES"/>
              </w:rPr>
            </w:pPr>
            <w:r w:rsidRPr="07AA42CE">
              <w:rPr>
                <w:sz w:val="18"/>
                <w:szCs w:val="18"/>
                <w:lang w:val="es-ES"/>
              </w:rPr>
              <w:t>LOS: TDL-D in TR 38.901</w:t>
            </w:r>
          </w:p>
        </w:tc>
      </w:tr>
      <w:tr w:rsidR="00A50430" w:rsidRPr="00946DE2" w14:paraId="474EEDA7" w14:textId="77777777" w:rsidTr="07AA42CE">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6BB74C" w14:textId="77777777" w:rsidR="00A50430" w:rsidRPr="00946DE2" w:rsidRDefault="07AA42CE" w:rsidP="07AA42CE">
            <w:pPr>
              <w:rPr>
                <w:sz w:val="22"/>
                <w:szCs w:val="22"/>
                <w:lang w:val="sv-SE"/>
              </w:rPr>
            </w:pPr>
            <w:r w:rsidRPr="07AA42CE">
              <w:rPr>
                <w:sz w:val="18"/>
                <w:szCs w:val="18"/>
              </w:rPr>
              <w:t>Delay spread scaling parameter</w:t>
            </w:r>
            <w:r w:rsidR="00A50430">
              <w:rPr>
                <w:noProof/>
              </w:rPr>
              <w:drawing>
                <wp:inline distT="0" distB="0" distL="0" distR="0" wp14:anchorId="48537357" wp14:editId="62D5B701">
                  <wp:extent cx="302260" cy="151130"/>
                  <wp:effectExtent l="0" t="0" r="2540" b="1270"/>
                  <wp:docPr id="479970625" name="picture" descr="cid:image001.png@01D3942D.868AD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0">
                            <a:extLst>
                              <a:ext uri="{28A0092B-C50C-407E-A947-70E740481C1C}">
                                <a14:useLocalDpi xmlns:a14="http://schemas.microsoft.com/office/drawing/2010/main" val="0"/>
                              </a:ext>
                            </a:extLst>
                          </a:blip>
                          <a:stretch>
                            <a:fillRect/>
                          </a:stretch>
                        </pic:blipFill>
                        <pic:spPr>
                          <a:xfrm>
                            <a:off x="0" y="0"/>
                            <a:ext cx="302260" cy="151130"/>
                          </a:xfrm>
                          <a:prstGeom prst="rect">
                            <a:avLst/>
                          </a:prstGeom>
                        </pic:spPr>
                      </pic:pic>
                    </a:graphicData>
                  </a:graphic>
                </wp:inline>
              </w:drawing>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3763C915" w14:textId="77777777" w:rsidR="00A50430" w:rsidRPr="00946DE2" w:rsidRDefault="07AA42CE" w:rsidP="07AA42CE">
            <w:pPr>
              <w:pStyle w:val="Tabletext"/>
              <w:rPr>
                <w:sz w:val="18"/>
                <w:szCs w:val="18"/>
                <w:lang w:val="es-ES"/>
              </w:rPr>
            </w:pPr>
            <w:r w:rsidRPr="07AA42CE">
              <w:rPr>
                <w:sz w:val="18"/>
                <w:szCs w:val="18"/>
                <w:lang w:val="es-ES"/>
              </w:rPr>
              <w:t>LOS: 93ns</w:t>
            </w:r>
          </w:p>
          <w:p w14:paraId="0A2608BE" w14:textId="77777777" w:rsidR="00A50430" w:rsidRPr="00946DE2" w:rsidRDefault="07AA42CE" w:rsidP="07AA42CE">
            <w:pPr>
              <w:rPr>
                <w:sz w:val="18"/>
                <w:szCs w:val="18"/>
                <w:lang w:val="es-ES"/>
              </w:rPr>
            </w:pPr>
            <w:r w:rsidRPr="07AA42CE">
              <w:rPr>
                <w:sz w:val="18"/>
                <w:szCs w:val="18"/>
                <w:lang w:val="es-ES"/>
              </w:rPr>
              <w:t>NLOS: 363ns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02A19E4" w14:textId="77777777" w:rsidR="00A50430" w:rsidRPr="00946DE2" w:rsidRDefault="07AA42CE" w:rsidP="07AA42CE">
            <w:pPr>
              <w:pStyle w:val="Tabletext"/>
              <w:rPr>
                <w:sz w:val="18"/>
                <w:szCs w:val="18"/>
                <w:lang w:val="es-ES"/>
              </w:rPr>
            </w:pPr>
            <w:r w:rsidRPr="07AA42CE">
              <w:rPr>
                <w:sz w:val="18"/>
                <w:szCs w:val="18"/>
                <w:lang w:val="es-ES"/>
              </w:rPr>
              <w:t>LOS: 20ns</w:t>
            </w:r>
          </w:p>
          <w:p w14:paraId="1A303ADD" w14:textId="77777777" w:rsidR="00A50430" w:rsidRPr="00946DE2" w:rsidRDefault="07AA42CE" w:rsidP="07AA42CE">
            <w:pPr>
              <w:pStyle w:val="Tabletext"/>
              <w:rPr>
                <w:sz w:val="18"/>
                <w:szCs w:val="18"/>
                <w:lang w:val="es-ES"/>
              </w:rPr>
            </w:pPr>
            <w:r w:rsidRPr="07AA42CE">
              <w:rPr>
                <w:sz w:val="18"/>
                <w:szCs w:val="18"/>
                <w:lang w:val="es-ES"/>
              </w:rPr>
              <w:t>NLOS: 39ns</w:t>
            </w:r>
          </w:p>
        </w:tc>
      </w:tr>
      <w:tr w:rsidR="00A50430" w:rsidRPr="00946DE2" w14:paraId="222EC29B" w14:textId="77777777" w:rsidTr="07AA42CE">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FFF071" w14:textId="77777777" w:rsidR="00A50430" w:rsidRPr="00946DE2" w:rsidRDefault="07AA42CE" w:rsidP="07AA42CE">
            <w:pPr>
              <w:rPr>
                <w:sz w:val="18"/>
                <w:szCs w:val="18"/>
                <w:lang w:val="sv-SE"/>
              </w:rPr>
            </w:pPr>
            <w:r w:rsidRPr="07AA42CE">
              <w:rPr>
                <w:sz w:val="18"/>
                <w:szCs w:val="18"/>
              </w:rPr>
              <w:t>UE speed</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2AB7F18C" w14:textId="77777777" w:rsidR="00A50430" w:rsidRPr="00946DE2" w:rsidRDefault="07AA42CE" w:rsidP="07AA42CE">
            <w:pPr>
              <w:pStyle w:val="Tabletext"/>
              <w:rPr>
                <w:sz w:val="18"/>
                <w:szCs w:val="18"/>
                <w:lang w:val="es-ES"/>
              </w:rPr>
            </w:pPr>
            <w:r>
              <w:t>3km/h, 30km/h</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6DBA612C" w14:textId="77777777" w:rsidR="00A50430" w:rsidRPr="00946DE2" w:rsidRDefault="07AA42CE" w:rsidP="07AA42CE">
            <w:pPr>
              <w:pStyle w:val="Tabletext"/>
              <w:rPr>
                <w:sz w:val="18"/>
                <w:szCs w:val="18"/>
                <w:lang w:val="es-ES"/>
              </w:rPr>
            </w:pPr>
            <w:r>
              <w:t>3km/h</w:t>
            </w:r>
          </w:p>
        </w:tc>
      </w:tr>
      <w:tr w:rsidR="00A50430" w:rsidRPr="00946DE2" w14:paraId="4A8D9D4B" w14:textId="77777777" w:rsidTr="07AA42CE">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EC8441" w14:textId="77777777" w:rsidR="00A50430" w:rsidRPr="00946DE2" w:rsidRDefault="07AA42CE" w:rsidP="07AA42CE">
            <w:pPr>
              <w:rPr>
                <w:sz w:val="22"/>
                <w:szCs w:val="22"/>
                <w:lang w:val="sv-SE"/>
              </w:rPr>
            </w:pPr>
            <w:r>
              <w:t>Transmission mode for PDSCH</w:t>
            </w:r>
          </w:p>
        </w:tc>
        <w:tc>
          <w:tcPr>
            <w:tcW w:w="623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A9AAA8C" w14:textId="77777777" w:rsidR="00A50430" w:rsidRPr="00946DE2" w:rsidRDefault="07AA42CE" w:rsidP="006405B1">
            <w:pPr>
              <w:pStyle w:val="Tabletext"/>
            </w:pPr>
            <w:r>
              <w:t>TM2 as baseline.</w:t>
            </w:r>
          </w:p>
        </w:tc>
      </w:tr>
      <w:tr w:rsidR="00A50430" w:rsidRPr="00946DE2" w14:paraId="247196F1" w14:textId="77777777" w:rsidTr="07AA42CE">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D81752" w14:textId="77777777" w:rsidR="00A50430" w:rsidRPr="00946DE2" w:rsidRDefault="07AA42CE" w:rsidP="07AA42CE">
            <w:pPr>
              <w:rPr>
                <w:lang w:val="sv-SE"/>
              </w:rPr>
            </w:pPr>
            <w:r>
              <w:t>DL control payload in simulation for PDCCH/SPDCCH</w:t>
            </w:r>
          </w:p>
        </w:tc>
        <w:tc>
          <w:tcPr>
            <w:tcW w:w="623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E036CCC" w14:textId="77777777" w:rsidR="00A50430" w:rsidRPr="00946DE2" w:rsidRDefault="07AA42CE" w:rsidP="006405B1">
            <w:pPr>
              <w:pStyle w:val="Tabletext"/>
            </w:pPr>
            <w:r>
              <w:t>Companies report their assumptions.</w:t>
            </w:r>
          </w:p>
        </w:tc>
      </w:tr>
      <w:tr w:rsidR="00A50430" w:rsidRPr="00946DE2" w14:paraId="3C393D52" w14:textId="77777777" w:rsidTr="07AA42CE">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B8644F" w14:textId="77777777" w:rsidR="00A50430" w:rsidRPr="00946DE2" w:rsidRDefault="07AA42CE" w:rsidP="07AA42CE">
            <w:pPr>
              <w:rPr>
                <w:lang w:val="sv-SE"/>
              </w:rPr>
            </w:pPr>
            <w:r>
              <w:t>UL control payload in simulation for PUCCH/SPUCCH</w:t>
            </w:r>
          </w:p>
        </w:tc>
        <w:tc>
          <w:tcPr>
            <w:tcW w:w="623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0ECEC7D" w14:textId="77777777" w:rsidR="00A50430" w:rsidRPr="00946DE2" w:rsidRDefault="07AA42CE" w:rsidP="006405B1">
            <w:pPr>
              <w:pStyle w:val="Tabletext"/>
            </w:pPr>
            <w:r>
              <w:t>A single carrier (using a single TTI length in each direction), single codeword for PDSCH is assumed as the baseline</w:t>
            </w:r>
          </w:p>
        </w:tc>
      </w:tr>
      <w:tr w:rsidR="00A50430" w:rsidRPr="00946DE2" w14:paraId="553A7BFD" w14:textId="77777777" w:rsidTr="07AA42CE">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F23852" w14:textId="77777777" w:rsidR="00A50430" w:rsidRPr="00946DE2" w:rsidRDefault="07AA42CE" w:rsidP="006405B1">
            <w:r>
              <w:t>Processing time line</w:t>
            </w:r>
          </w:p>
        </w:tc>
        <w:tc>
          <w:tcPr>
            <w:tcW w:w="623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9679135" w14:textId="77777777" w:rsidR="00A50430" w:rsidRPr="00946DE2" w:rsidRDefault="07AA42CE" w:rsidP="006405B1">
            <w:pPr>
              <w:pStyle w:val="Tabletext"/>
            </w:pPr>
            <w:r>
              <w:t>Companies report their assumptions.</w:t>
            </w:r>
          </w:p>
        </w:tc>
      </w:tr>
      <w:tr w:rsidR="00A50430" w:rsidRPr="00946DE2" w14:paraId="756C9E9C" w14:textId="77777777" w:rsidTr="07AA42CE">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B37BAA" w14:textId="77777777" w:rsidR="00A50430" w:rsidRPr="00946DE2" w:rsidRDefault="07AA42CE" w:rsidP="07AA42CE">
            <w:pPr>
              <w:rPr>
                <w:lang w:val="sv-SE"/>
              </w:rPr>
            </w:pPr>
            <w:r>
              <w:t>SINR range</w:t>
            </w:r>
          </w:p>
        </w:tc>
        <w:tc>
          <w:tcPr>
            <w:tcW w:w="623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39C1208" w14:textId="77777777" w:rsidR="00A50430" w:rsidRPr="00946DE2" w:rsidRDefault="07AA42CE" w:rsidP="006405B1">
            <w:pPr>
              <w:pStyle w:val="Tabletext"/>
            </w:pPr>
            <w:r>
              <w:t xml:space="preserve">A range including </w:t>
            </w:r>
            <w:r w:rsidRPr="07AA42CE">
              <w:rPr>
                <w:lang w:eastAsia="ja-JP"/>
              </w:rPr>
              <w:t>5</w:t>
            </w:r>
            <w:r w:rsidRPr="07AA42CE">
              <w:rPr>
                <w:vertAlign w:val="superscript"/>
                <w:lang w:eastAsia="ja-JP"/>
              </w:rPr>
              <w:t>th</w:t>
            </w:r>
            <w:r w:rsidRPr="07AA42CE">
              <w:rPr>
                <w:lang w:eastAsia="ja-JP"/>
              </w:rPr>
              <w:t xml:space="preserve"> percentile downlink/uplink SINR in system level simulation</w:t>
            </w:r>
          </w:p>
        </w:tc>
      </w:tr>
      <w:tr w:rsidR="00A50430" w:rsidRPr="00946DE2" w14:paraId="7440F944" w14:textId="77777777" w:rsidTr="07AA42CE">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0DC17A" w14:textId="77777777" w:rsidR="00A50430" w:rsidRPr="00946DE2" w:rsidRDefault="07AA42CE" w:rsidP="07AA42CE">
            <w:pPr>
              <w:rPr>
                <w:lang w:val="sv-SE"/>
              </w:rPr>
            </w:pPr>
            <w:r w:rsidRPr="07AA42CE">
              <w:rPr>
                <w:lang w:eastAsia="ja-JP"/>
              </w:rPr>
              <w:t>Latency bound</w:t>
            </w:r>
          </w:p>
        </w:tc>
        <w:tc>
          <w:tcPr>
            <w:tcW w:w="623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1C45A6F" w14:textId="77777777" w:rsidR="00A50430" w:rsidRPr="00946DE2" w:rsidRDefault="07AA42CE" w:rsidP="07AA42CE">
            <w:pPr>
              <w:pStyle w:val="TAL"/>
              <w:rPr>
                <w:rFonts w:ascii="Times New Roman" w:hAnsi="Times New Roman"/>
                <w:lang w:eastAsia="ja-JP"/>
              </w:rPr>
            </w:pPr>
            <w:r w:rsidRPr="07AA42CE">
              <w:rPr>
                <w:rFonts w:ascii="Times New Roman" w:hAnsi="Times New Roman"/>
                <w:lang w:eastAsia="ja-JP"/>
              </w:rPr>
              <w:t>1ms, 10ms</w:t>
            </w:r>
          </w:p>
          <w:p w14:paraId="04CE2A7F" w14:textId="77777777" w:rsidR="00A50430" w:rsidRPr="00946DE2" w:rsidRDefault="07AA42CE" w:rsidP="07AA42CE">
            <w:pPr>
              <w:rPr>
                <w:lang w:val="sv-SE" w:eastAsia="sv-SE"/>
              </w:rPr>
            </w:pPr>
            <w:r w:rsidRPr="07AA42CE">
              <w:rPr>
                <w:lang w:eastAsia="ja-JP"/>
              </w:rPr>
              <w:t>Companies report delay assumptions according to table X</w:t>
            </w:r>
          </w:p>
        </w:tc>
      </w:tr>
      <w:tr w:rsidR="00A50430" w:rsidRPr="00946DE2" w14:paraId="06B1ABFC" w14:textId="77777777" w:rsidTr="07AA42CE">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78934" w14:textId="77777777" w:rsidR="00A50430" w:rsidRPr="00946DE2" w:rsidRDefault="07AA42CE" w:rsidP="006405B1">
            <w:r w:rsidRPr="07AA42CE">
              <w:rPr>
                <w:lang w:eastAsia="ja-JP"/>
              </w:rPr>
              <w:t>Sub-carrier spacing</w:t>
            </w:r>
          </w:p>
        </w:tc>
        <w:tc>
          <w:tcPr>
            <w:tcW w:w="623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547987C" w14:textId="77777777" w:rsidR="00A50430" w:rsidRPr="00946DE2" w:rsidRDefault="07AA42CE" w:rsidP="006405B1">
            <w:r w:rsidRPr="07AA42CE">
              <w:rPr>
                <w:lang w:eastAsia="ja-JP"/>
              </w:rPr>
              <w:t>15kHz</w:t>
            </w:r>
          </w:p>
        </w:tc>
      </w:tr>
      <w:tr w:rsidR="00A50430" w:rsidRPr="00946DE2" w14:paraId="6A1C181D" w14:textId="77777777" w:rsidTr="07AA42CE">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F9B57" w14:textId="77777777" w:rsidR="00A50430" w:rsidRPr="00946DE2" w:rsidRDefault="07AA42CE" w:rsidP="006405B1">
            <w:r w:rsidRPr="07AA42CE">
              <w:rPr>
                <w:lang w:eastAsia="ja-JP"/>
              </w:rPr>
              <w:t>TTI length</w:t>
            </w:r>
          </w:p>
        </w:tc>
        <w:tc>
          <w:tcPr>
            <w:tcW w:w="623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C974CAB" w14:textId="77777777" w:rsidR="00A50430" w:rsidRPr="00946DE2" w:rsidRDefault="07AA42CE" w:rsidP="07AA42CE">
            <w:pPr>
              <w:pStyle w:val="TAL"/>
              <w:rPr>
                <w:rFonts w:ascii="Times New Roman" w:hAnsi="Times New Roman"/>
                <w:lang w:eastAsia="ja-JP"/>
              </w:rPr>
            </w:pPr>
            <w:r w:rsidRPr="07AA42CE">
              <w:rPr>
                <w:rFonts w:ascii="Times New Roman" w:hAnsi="Times New Roman"/>
                <w:lang w:eastAsia="ja-JP"/>
              </w:rPr>
              <w:t>Subslot (2 or 3 symbols per TTI), slot (7 symbols per TTI, 0.5ms), 1ms TTI (14 symbols per TTI, 1ms)</w:t>
            </w:r>
          </w:p>
          <w:p w14:paraId="536523D2" w14:textId="77777777" w:rsidR="00A50430" w:rsidRPr="00946DE2" w:rsidRDefault="07AA42CE" w:rsidP="07AA42CE">
            <w:pPr>
              <w:rPr>
                <w:lang w:val="sv-SE" w:eastAsia="sv-SE"/>
              </w:rPr>
            </w:pPr>
            <w:r w:rsidRPr="07AA42CE">
              <w:rPr>
                <w:lang w:eastAsia="ja-JP"/>
              </w:rPr>
              <w:t>Other values are not precluded (companies report if other value is used)</w:t>
            </w:r>
          </w:p>
        </w:tc>
      </w:tr>
      <w:tr w:rsidR="00A50430" w:rsidRPr="00946DE2" w14:paraId="75ACD9CC" w14:textId="77777777" w:rsidTr="07AA42CE">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5EECB" w14:textId="77777777" w:rsidR="00A50430" w:rsidRPr="00946DE2" w:rsidRDefault="07AA42CE" w:rsidP="006405B1">
            <w:r w:rsidRPr="07AA42CE">
              <w:rPr>
                <w:lang w:eastAsia="ja-JP"/>
              </w:rPr>
              <w:t>Number of UEs</w:t>
            </w:r>
          </w:p>
        </w:tc>
        <w:tc>
          <w:tcPr>
            <w:tcW w:w="623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436CEEA" w14:textId="77777777" w:rsidR="00A50430" w:rsidRPr="00946DE2" w:rsidRDefault="07AA42CE" w:rsidP="006405B1">
            <w:r>
              <w:t>1 UE (other UE numbers are not precluded)</w:t>
            </w:r>
          </w:p>
        </w:tc>
      </w:tr>
      <w:tr w:rsidR="00A50430" w:rsidRPr="00946DE2" w14:paraId="0258BB3D" w14:textId="77777777" w:rsidTr="07AA42CE">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2C4B71" w14:textId="77777777" w:rsidR="00A50430" w:rsidRPr="00946DE2" w:rsidRDefault="07AA42CE" w:rsidP="006405B1">
            <w:r>
              <w:t>Channel estimation</w:t>
            </w:r>
          </w:p>
        </w:tc>
        <w:tc>
          <w:tcPr>
            <w:tcW w:w="623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556E9EB" w14:textId="77777777" w:rsidR="00A50430" w:rsidRPr="00946DE2" w:rsidRDefault="07AA42CE" w:rsidP="006405B1">
            <w:r>
              <w:t>Practical</w:t>
            </w:r>
          </w:p>
        </w:tc>
      </w:tr>
      <w:tr w:rsidR="00A50430" w:rsidRPr="00946DE2" w14:paraId="022F0BAE" w14:textId="77777777" w:rsidTr="07AA42CE">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3B5A1" w14:textId="77777777" w:rsidR="00A50430" w:rsidRPr="00946DE2" w:rsidRDefault="07AA42CE" w:rsidP="006405B1">
            <w:r>
              <w:t>Receiver type</w:t>
            </w:r>
          </w:p>
        </w:tc>
        <w:tc>
          <w:tcPr>
            <w:tcW w:w="623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C2BAA40" w14:textId="77777777" w:rsidR="00A50430" w:rsidRPr="00946DE2" w:rsidRDefault="07AA42CE" w:rsidP="006405B1">
            <w:r>
              <w:t>MMSE</w:t>
            </w:r>
          </w:p>
        </w:tc>
      </w:tr>
    </w:tbl>
    <w:p w14:paraId="61DFCF0D" w14:textId="77777777" w:rsidR="00A50430" w:rsidRPr="00946DE2" w:rsidRDefault="00A50430" w:rsidP="00A50430">
      <w:pPr>
        <w:rPr>
          <w:rFonts w:eastAsiaTheme="minorHAnsi"/>
          <w:sz w:val="22"/>
          <w:szCs w:val="22"/>
          <w:lang w:val="en-US" w:eastAsia="ko-KR"/>
        </w:rPr>
      </w:pPr>
    </w:p>
    <w:p w14:paraId="62171272" w14:textId="77777777" w:rsidR="00A50430" w:rsidRPr="00946DE2" w:rsidRDefault="07AA42CE" w:rsidP="07AA42CE">
      <w:pPr>
        <w:pStyle w:val="BodyText"/>
        <w:spacing w:after="120"/>
        <w:ind w:left="360"/>
        <w:rPr>
          <w:rFonts w:ascii="Times New Roman" w:hAnsi="Times New Roman" w:cs="Times New Roman"/>
          <w:color w:val="auto"/>
          <w:lang w:val="en-US" w:eastAsia="ko-KR"/>
        </w:rPr>
      </w:pPr>
      <w:r w:rsidRPr="07AA42CE">
        <w:rPr>
          <w:rFonts w:ascii="Times New Roman" w:hAnsi="Times New Roman" w:cs="Times New Roman"/>
          <w:color w:val="auto"/>
          <w:lang w:val="en-US" w:eastAsia="ko-KR"/>
        </w:rPr>
        <w:t>                                      Table X Latency analysis for URLCC</w:t>
      </w:r>
    </w:p>
    <w:tbl>
      <w:tblPr>
        <w:tblW w:w="7940" w:type="dxa"/>
        <w:tblCellMar>
          <w:left w:w="0" w:type="dxa"/>
          <w:right w:w="0" w:type="dxa"/>
        </w:tblCellMar>
        <w:tblLook w:val="04A0" w:firstRow="1" w:lastRow="0" w:firstColumn="1" w:lastColumn="0" w:noHBand="0" w:noVBand="1"/>
      </w:tblPr>
      <w:tblGrid>
        <w:gridCol w:w="940"/>
        <w:gridCol w:w="5460"/>
        <w:gridCol w:w="1540"/>
      </w:tblGrid>
      <w:tr w:rsidR="00A50430" w:rsidRPr="00946DE2" w14:paraId="2AC61280" w14:textId="77777777" w:rsidTr="07AA42CE">
        <w:trPr>
          <w:trHeight w:val="218"/>
        </w:trPr>
        <w:tc>
          <w:tcPr>
            <w:tcW w:w="9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 w:type="dxa"/>
              <w:left w:w="108" w:type="dxa"/>
              <w:bottom w:w="0" w:type="dxa"/>
              <w:right w:w="108" w:type="dxa"/>
            </w:tcMar>
            <w:vAlign w:val="center"/>
            <w:hideMark/>
          </w:tcPr>
          <w:p w14:paraId="2A2B7F66" w14:textId="77777777" w:rsidR="00A50430" w:rsidRPr="00946DE2" w:rsidRDefault="07AA42CE" w:rsidP="07AA42CE">
            <w:pPr>
              <w:pStyle w:val="Tablehead"/>
              <w:rPr>
                <w:rFonts w:ascii="Times New Roman" w:hAnsi="Times New Roman"/>
                <w:sz w:val="18"/>
                <w:szCs w:val="18"/>
                <w:lang w:val="en-GB"/>
              </w:rPr>
            </w:pPr>
            <w:r w:rsidRPr="07AA42CE">
              <w:rPr>
                <w:rFonts w:ascii="Times New Roman" w:hAnsi="Times New Roman"/>
                <w:sz w:val="18"/>
                <w:szCs w:val="18"/>
                <w:lang w:val="en-GB"/>
              </w:rPr>
              <w:t xml:space="preserve">Step </w:t>
            </w:r>
          </w:p>
        </w:tc>
        <w:tc>
          <w:tcPr>
            <w:tcW w:w="5460" w:type="dxa"/>
            <w:tcBorders>
              <w:top w:val="single" w:sz="8" w:space="0" w:color="000000" w:themeColor="text1"/>
              <w:left w:val="nil"/>
              <w:bottom w:val="single" w:sz="8" w:space="0" w:color="000000" w:themeColor="text1"/>
              <w:right w:val="single" w:sz="8" w:space="0" w:color="000000" w:themeColor="text1"/>
            </w:tcBorders>
            <w:tcMar>
              <w:top w:w="10" w:type="dxa"/>
              <w:left w:w="108" w:type="dxa"/>
              <w:bottom w:w="0" w:type="dxa"/>
              <w:right w:w="108" w:type="dxa"/>
            </w:tcMar>
            <w:vAlign w:val="center"/>
            <w:hideMark/>
          </w:tcPr>
          <w:p w14:paraId="61C339AE" w14:textId="77777777" w:rsidR="00A50430" w:rsidRPr="00946DE2" w:rsidRDefault="07AA42CE" w:rsidP="07AA42CE">
            <w:pPr>
              <w:pStyle w:val="Tablehead"/>
              <w:rPr>
                <w:rFonts w:ascii="Times New Roman" w:hAnsi="Times New Roman"/>
                <w:sz w:val="18"/>
                <w:szCs w:val="18"/>
                <w:lang w:val="en-GB"/>
              </w:rPr>
            </w:pPr>
            <w:r w:rsidRPr="07AA42CE">
              <w:rPr>
                <w:rFonts w:ascii="Times New Roman" w:hAnsi="Times New Roman"/>
                <w:sz w:val="18"/>
                <w:szCs w:val="18"/>
                <w:lang w:val="en-GB"/>
              </w:rPr>
              <w:t xml:space="preserve">Description </w:t>
            </w:r>
          </w:p>
        </w:tc>
        <w:tc>
          <w:tcPr>
            <w:tcW w:w="1540" w:type="dxa"/>
            <w:tcBorders>
              <w:top w:val="single" w:sz="8" w:space="0" w:color="000000" w:themeColor="text1"/>
              <w:left w:val="nil"/>
              <w:bottom w:val="single" w:sz="8" w:space="0" w:color="000000" w:themeColor="text1"/>
              <w:right w:val="single" w:sz="8" w:space="0" w:color="000000" w:themeColor="text1"/>
            </w:tcBorders>
            <w:tcMar>
              <w:top w:w="10" w:type="dxa"/>
              <w:left w:w="108" w:type="dxa"/>
              <w:bottom w:w="0" w:type="dxa"/>
              <w:right w:w="108" w:type="dxa"/>
            </w:tcMar>
            <w:vAlign w:val="center"/>
            <w:hideMark/>
          </w:tcPr>
          <w:p w14:paraId="1988A8F2" w14:textId="77777777" w:rsidR="00A50430" w:rsidRPr="00946DE2" w:rsidRDefault="07AA42CE" w:rsidP="07AA42CE">
            <w:pPr>
              <w:pStyle w:val="Tablehead"/>
              <w:rPr>
                <w:rFonts w:ascii="Times New Roman" w:hAnsi="Times New Roman"/>
                <w:sz w:val="18"/>
                <w:szCs w:val="18"/>
                <w:lang w:val="en-GB"/>
              </w:rPr>
            </w:pPr>
            <w:r w:rsidRPr="07AA42CE">
              <w:rPr>
                <w:rFonts w:ascii="Times New Roman" w:hAnsi="Times New Roman"/>
                <w:sz w:val="18"/>
                <w:szCs w:val="18"/>
                <w:lang w:val="en-GB"/>
              </w:rPr>
              <w:t xml:space="preserve">Value </w:t>
            </w:r>
          </w:p>
        </w:tc>
      </w:tr>
      <w:tr w:rsidR="00A50430" w:rsidRPr="00946DE2" w14:paraId="4E719282" w14:textId="77777777" w:rsidTr="07AA42CE">
        <w:trPr>
          <w:trHeight w:val="218"/>
        </w:trPr>
        <w:tc>
          <w:tcPr>
            <w:tcW w:w="940" w:type="dxa"/>
            <w:tcBorders>
              <w:top w:val="nil"/>
              <w:left w:val="single" w:sz="8" w:space="0" w:color="000000" w:themeColor="text1"/>
              <w:bottom w:val="single" w:sz="8" w:space="0" w:color="000000" w:themeColor="text1"/>
              <w:right w:val="single" w:sz="8" w:space="0" w:color="000000" w:themeColor="text1"/>
            </w:tcBorders>
            <w:tcMar>
              <w:top w:w="10" w:type="dxa"/>
              <w:left w:w="108" w:type="dxa"/>
              <w:bottom w:w="0" w:type="dxa"/>
              <w:right w:w="108" w:type="dxa"/>
            </w:tcMar>
            <w:vAlign w:val="center"/>
            <w:hideMark/>
          </w:tcPr>
          <w:p w14:paraId="0BC07006" w14:textId="77777777" w:rsidR="00A50430" w:rsidRPr="00946DE2" w:rsidRDefault="07AA42CE" w:rsidP="07AA42CE">
            <w:pPr>
              <w:pStyle w:val="TAL"/>
              <w:rPr>
                <w:rFonts w:ascii="Times New Roman" w:hAnsi="Times New Roman"/>
                <w:lang w:eastAsia="ja-JP"/>
              </w:rPr>
            </w:pPr>
            <w:r w:rsidRPr="07AA42CE">
              <w:rPr>
                <w:rFonts w:ascii="Times New Roman" w:hAnsi="Times New Roman"/>
                <w:lang w:eastAsia="ja-JP"/>
              </w:rPr>
              <w:t>1.0</w:t>
            </w:r>
          </w:p>
        </w:tc>
        <w:tc>
          <w:tcPr>
            <w:tcW w:w="5460" w:type="dxa"/>
            <w:tcBorders>
              <w:top w:val="nil"/>
              <w:left w:val="nil"/>
              <w:bottom w:val="single" w:sz="8" w:space="0" w:color="000000" w:themeColor="text1"/>
              <w:right w:val="single" w:sz="8" w:space="0" w:color="000000" w:themeColor="text1"/>
            </w:tcBorders>
            <w:tcMar>
              <w:top w:w="10" w:type="dxa"/>
              <w:left w:w="108" w:type="dxa"/>
              <w:bottom w:w="0" w:type="dxa"/>
              <w:right w:w="108" w:type="dxa"/>
            </w:tcMar>
            <w:vAlign w:val="center"/>
            <w:hideMark/>
          </w:tcPr>
          <w:p w14:paraId="70966082" w14:textId="77777777" w:rsidR="00A50430" w:rsidRPr="00946DE2" w:rsidRDefault="07AA42CE" w:rsidP="07AA42CE">
            <w:pPr>
              <w:pStyle w:val="TAL"/>
              <w:rPr>
                <w:rFonts w:ascii="Times New Roman" w:hAnsi="Times New Roman"/>
                <w:sz w:val="20"/>
                <w:lang w:eastAsia="ja-JP"/>
              </w:rPr>
            </w:pPr>
            <w:r w:rsidRPr="07AA42CE">
              <w:rPr>
                <w:rFonts w:ascii="Times New Roman" w:hAnsi="Times New Roman"/>
                <w:lang w:eastAsia="ja-JP"/>
              </w:rPr>
              <w:t>Scheduling request and scheduling for uplink transmission</w:t>
            </w:r>
          </w:p>
        </w:tc>
        <w:tc>
          <w:tcPr>
            <w:tcW w:w="1540" w:type="dxa"/>
            <w:tcBorders>
              <w:top w:val="nil"/>
              <w:left w:val="nil"/>
              <w:bottom w:val="single" w:sz="8" w:space="0" w:color="000000" w:themeColor="text1"/>
              <w:right w:val="single" w:sz="8" w:space="0" w:color="000000" w:themeColor="text1"/>
            </w:tcBorders>
            <w:tcMar>
              <w:top w:w="10" w:type="dxa"/>
              <w:left w:w="108" w:type="dxa"/>
              <w:bottom w:w="0" w:type="dxa"/>
              <w:right w:w="108" w:type="dxa"/>
            </w:tcMar>
            <w:vAlign w:val="center"/>
          </w:tcPr>
          <w:p w14:paraId="54013C42" w14:textId="77777777" w:rsidR="00A50430" w:rsidRPr="00946DE2" w:rsidRDefault="00A50430" w:rsidP="006405B1">
            <w:pPr>
              <w:pStyle w:val="NormalWeb"/>
              <w:overflowPunct w:val="0"/>
              <w:spacing w:before="40" w:beforeAutospacing="0" w:after="40" w:afterAutospacing="0" w:line="218" w:lineRule="atLeast"/>
              <w:jc w:val="both"/>
              <w:rPr>
                <w:rFonts w:ascii="Times New Roman" w:hAnsi="Times New Roman" w:cs="Times New Roman"/>
                <w:b/>
                <w:bCs/>
                <w:sz w:val="20"/>
                <w:szCs w:val="20"/>
                <w:lang w:val="fr-FR"/>
              </w:rPr>
            </w:pPr>
          </w:p>
        </w:tc>
      </w:tr>
      <w:tr w:rsidR="00A50430" w:rsidRPr="00946DE2" w14:paraId="5758C288" w14:textId="77777777" w:rsidTr="07AA42CE">
        <w:trPr>
          <w:trHeight w:val="218"/>
        </w:trPr>
        <w:tc>
          <w:tcPr>
            <w:tcW w:w="940" w:type="dxa"/>
            <w:tcBorders>
              <w:top w:val="nil"/>
              <w:left w:val="single" w:sz="8" w:space="0" w:color="000000" w:themeColor="text1"/>
              <w:bottom w:val="single" w:sz="8" w:space="0" w:color="000000" w:themeColor="text1"/>
              <w:right w:val="single" w:sz="8" w:space="0" w:color="000000" w:themeColor="text1"/>
            </w:tcBorders>
            <w:tcMar>
              <w:top w:w="10" w:type="dxa"/>
              <w:left w:w="108" w:type="dxa"/>
              <w:bottom w:w="0" w:type="dxa"/>
              <w:right w:w="108" w:type="dxa"/>
            </w:tcMar>
            <w:vAlign w:val="center"/>
            <w:hideMark/>
          </w:tcPr>
          <w:p w14:paraId="760E5998" w14:textId="77777777" w:rsidR="00A50430" w:rsidRPr="00946DE2" w:rsidRDefault="07AA42CE" w:rsidP="07AA42CE">
            <w:pPr>
              <w:pStyle w:val="TAL"/>
              <w:rPr>
                <w:rFonts w:ascii="Times New Roman" w:hAnsi="Times New Roman"/>
                <w:lang w:eastAsia="ja-JP"/>
              </w:rPr>
            </w:pPr>
            <w:r w:rsidRPr="07AA42CE">
              <w:rPr>
                <w:rFonts w:ascii="Times New Roman" w:hAnsi="Times New Roman"/>
                <w:lang w:eastAsia="ja-JP"/>
              </w:rPr>
              <w:t>1.1</w:t>
            </w:r>
          </w:p>
        </w:tc>
        <w:tc>
          <w:tcPr>
            <w:tcW w:w="5460" w:type="dxa"/>
            <w:tcBorders>
              <w:top w:val="nil"/>
              <w:left w:val="nil"/>
              <w:bottom w:val="single" w:sz="8" w:space="0" w:color="000000" w:themeColor="text1"/>
              <w:right w:val="single" w:sz="8" w:space="0" w:color="000000" w:themeColor="text1"/>
            </w:tcBorders>
            <w:tcMar>
              <w:top w:w="10" w:type="dxa"/>
              <w:left w:w="108" w:type="dxa"/>
              <w:bottom w:w="0" w:type="dxa"/>
              <w:right w:w="108" w:type="dxa"/>
            </w:tcMar>
            <w:hideMark/>
          </w:tcPr>
          <w:p w14:paraId="1F900A4A" w14:textId="77777777" w:rsidR="00A50430" w:rsidRPr="00946DE2" w:rsidRDefault="07AA42CE" w:rsidP="07AA42CE">
            <w:pPr>
              <w:pStyle w:val="TAL"/>
              <w:rPr>
                <w:rFonts w:ascii="Times New Roman" w:hAnsi="Times New Roman"/>
                <w:sz w:val="20"/>
                <w:lang w:eastAsia="ja-JP"/>
              </w:rPr>
            </w:pPr>
            <w:r w:rsidRPr="07AA42CE">
              <w:rPr>
                <w:rFonts w:ascii="Times New Roman" w:hAnsi="Times New Roman"/>
                <w:lang w:eastAsia="ja-JP"/>
              </w:rPr>
              <w:t xml:space="preserve">Transmitter Processing Delay </w:t>
            </w:r>
          </w:p>
          <w:p w14:paraId="73E78C46" w14:textId="77777777" w:rsidR="00A50430" w:rsidRPr="00946DE2" w:rsidRDefault="07AA42CE" w:rsidP="07AA42CE">
            <w:pPr>
              <w:pStyle w:val="TAL"/>
              <w:rPr>
                <w:rFonts w:ascii="Times New Roman" w:hAnsi="Times New Roman"/>
                <w:lang w:eastAsia="ja-JP"/>
              </w:rPr>
            </w:pPr>
            <w:r w:rsidRPr="07AA42CE">
              <w:rPr>
                <w:rFonts w:ascii="Times New Roman" w:hAnsi="Times New Roman"/>
                <w:lang w:eastAsia="ja-JP"/>
              </w:rPr>
              <w:t>(eNB for DL; UE for UL)</w:t>
            </w:r>
          </w:p>
        </w:tc>
        <w:tc>
          <w:tcPr>
            <w:tcW w:w="1540" w:type="dxa"/>
            <w:tcBorders>
              <w:top w:val="nil"/>
              <w:left w:val="nil"/>
              <w:bottom w:val="single" w:sz="8" w:space="0" w:color="000000" w:themeColor="text1"/>
              <w:right w:val="single" w:sz="8" w:space="0" w:color="000000" w:themeColor="text1"/>
            </w:tcBorders>
            <w:tcMar>
              <w:top w:w="10" w:type="dxa"/>
              <w:left w:w="108" w:type="dxa"/>
              <w:bottom w:w="0" w:type="dxa"/>
              <w:right w:w="108" w:type="dxa"/>
            </w:tcMar>
            <w:vAlign w:val="center"/>
            <w:hideMark/>
          </w:tcPr>
          <w:p w14:paraId="14FD6001" w14:textId="77777777" w:rsidR="00A50430" w:rsidRPr="00946DE2" w:rsidRDefault="00A50430" w:rsidP="006405B1">
            <w:pPr>
              <w:rPr>
                <w:lang w:eastAsia="ja-JP"/>
              </w:rPr>
            </w:pPr>
          </w:p>
        </w:tc>
      </w:tr>
      <w:tr w:rsidR="00A50430" w:rsidRPr="00946DE2" w14:paraId="71CB3607" w14:textId="77777777" w:rsidTr="07AA42CE">
        <w:trPr>
          <w:trHeight w:val="218"/>
        </w:trPr>
        <w:tc>
          <w:tcPr>
            <w:tcW w:w="940" w:type="dxa"/>
            <w:tcBorders>
              <w:top w:val="nil"/>
              <w:left w:val="single" w:sz="8" w:space="0" w:color="000000" w:themeColor="text1"/>
              <w:bottom w:val="single" w:sz="8" w:space="0" w:color="000000" w:themeColor="text1"/>
              <w:right w:val="single" w:sz="8" w:space="0" w:color="000000" w:themeColor="text1"/>
            </w:tcBorders>
            <w:tcMar>
              <w:top w:w="10" w:type="dxa"/>
              <w:left w:w="108" w:type="dxa"/>
              <w:bottom w:w="0" w:type="dxa"/>
              <w:right w:w="108" w:type="dxa"/>
            </w:tcMar>
            <w:vAlign w:val="center"/>
            <w:hideMark/>
          </w:tcPr>
          <w:p w14:paraId="032BAFC8" w14:textId="77777777" w:rsidR="00A50430" w:rsidRPr="00946DE2" w:rsidRDefault="07AA42CE" w:rsidP="07AA42CE">
            <w:pPr>
              <w:pStyle w:val="TAL"/>
              <w:rPr>
                <w:rFonts w:ascii="Times New Roman" w:eastAsiaTheme="minorEastAsia" w:hAnsi="Times New Roman"/>
                <w:lang w:eastAsia="ja-JP"/>
              </w:rPr>
            </w:pPr>
            <w:r w:rsidRPr="07AA42CE">
              <w:rPr>
                <w:rFonts w:ascii="Times New Roman" w:hAnsi="Times New Roman"/>
                <w:lang w:eastAsia="ja-JP"/>
              </w:rPr>
              <w:t xml:space="preserve">1.2 </w:t>
            </w:r>
          </w:p>
        </w:tc>
        <w:tc>
          <w:tcPr>
            <w:tcW w:w="5460" w:type="dxa"/>
            <w:tcBorders>
              <w:top w:val="nil"/>
              <w:left w:val="nil"/>
              <w:bottom w:val="single" w:sz="8" w:space="0" w:color="000000" w:themeColor="text1"/>
              <w:right w:val="single" w:sz="8" w:space="0" w:color="000000" w:themeColor="text1"/>
            </w:tcBorders>
            <w:tcMar>
              <w:top w:w="10" w:type="dxa"/>
              <w:left w:w="108" w:type="dxa"/>
              <w:bottom w:w="0" w:type="dxa"/>
              <w:right w:w="108" w:type="dxa"/>
            </w:tcMar>
            <w:hideMark/>
          </w:tcPr>
          <w:p w14:paraId="3E032D00" w14:textId="77777777" w:rsidR="00A50430" w:rsidRPr="00946DE2" w:rsidRDefault="07AA42CE" w:rsidP="07AA42CE">
            <w:pPr>
              <w:pStyle w:val="TAL"/>
              <w:rPr>
                <w:rFonts w:ascii="Times New Roman" w:eastAsia="Times New Roman" w:hAnsi="Times New Roman"/>
                <w:sz w:val="20"/>
                <w:lang w:eastAsia="ja-JP"/>
              </w:rPr>
            </w:pPr>
            <w:r w:rsidRPr="07AA42CE">
              <w:rPr>
                <w:rFonts w:ascii="Times New Roman" w:hAnsi="Times New Roman"/>
                <w:lang w:eastAsia="ja-JP"/>
              </w:rPr>
              <w:t>Frame Alignment</w:t>
            </w:r>
          </w:p>
        </w:tc>
        <w:tc>
          <w:tcPr>
            <w:tcW w:w="1540" w:type="dxa"/>
            <w:tcBorders>
              <w:top w:val="nil"/>
              <w:left w:val="nil"/>
              <w:bottom w:val="single" w:sz="8" w:space="0" w:color="000000" w:themeColor="text1"/>
              <w:right w:val="single" w:sz="8" w:space="0" w:color="000000" w:themeColor="text1"/>
            </w:tcBorders>
            <w:tcMar>
              <w:top w:w="10" w:type="dxa"/>
              <w:left w:w="108" w:type="dxa"/>
              <w:bottom w:w="0" w:type="dxa"/>
              <w:right w:w="108" w:type="dxa"/>
            </w:tcMar>
            <w:vAlign w:val="center"/>
            <w:hideMark/>
          </w:tcPr>
          <w:p w14:paraId="1AE22C53" w14:textId="77777777" w:rsidR="00A50430" w:rsidRPr="00946DE2" w:rsidRDefault="00A50430" w:rsidP="006405B1">
            <w:pPr>
              <w:rPr>
                <w:lang w:eastAsia="ja-JP"/>
              </w:rPr>
            </w:pPr>
          </w:p>
        </w:tc>
      </w:tr>
      <w:tr w:rsidR="00A50430" w:rsidRPr="00946DE2" w14:paraId="49A4DD5C" w14:textId="77777777" w:rsidTr="07AA42CE">
        <w:trPr>
          <w:trHeight w:val="353"/>
        </w:trPr>
        <w:tc>
          <w:tcPr>
            <w:tcW w:w="940" w:type="dxa"/>
            <w:tcBorders>
              <w:top w:val="nil"/>
              <w:left w:val="single" w:sz="8" w:space="0" w:color="000000" w:themeColor="text1"/>
              <w:bottom w:val="single" w:sz="8" w:space="0" w:color="000000" w:themeColor="text1"/>
              <w:right w:val="single" w:sz="8" w:space="0" w:color="000000" w:themeColor="text1"/>
            </w:tcBorders>
            <w:tcMar>
              <w:top w:w="10" w:type="dxa"/>
              <w:left w:w="108" w:type="dxa"/>
              <w:bottom w:w="0" w:type="dxa"/>
              <w:right w:w="108" w:type="dxa"/>
            </w:tcMar>
            <w:vAlign w:val="center"/>
            <w:hideMark/>
          </w:tcPr>
          <w:p w14:paraId="1BE4AE7F" w14:textId="77777777" w:rsidR="00A50430" w:rsidRPr="00946DE2" w:rsidRDefault="07AA42CE" w:rsidP="07AA42CE">
            <w:pPr>
              <w:pStyle w:val="TAL"/>
              <w:rPr>
                <w:rFonts w:ascii="Times New Roman" w:eastAsiaTheme="minorEastAsia" w:hAnsi="Times New Roman"/>
                <w:lang w:eastAsia="ja-JP"/>
              </w:rPr>
            </w:pPr>
            <w:r w:rsidRPr="07AA42CE">
              <w:rPr>
                <w:rFonts w:ascii="Times New Roman" w:hAnsi="Times New Roman"/>
                <w:lang w:eastAsia="ja-JP"/>
              </w:rPr>
              <w:t xml:space="preserve">1.3 </w:t>
            </w:r>
          </w:p>
        </w:tc>
        <w:tc>
          <w:tcPr>
            <w:tcW w:w="5460" w:type="dxa"/>
            <w:tcBorders>
              <w:top w:val="nil"/>
              <w:left w:val="nil"/>
              <w:bottom w:val="single" w:sz="8" w:space="0" w:color="000000" w:themeColor="text1"/>
              <w:right w:val="single" w:sz="8" w:space="0" w:color="000000" w:themeColor="text1"/>
            </w:tcBorders>
            <w:tcMar>
              <w:top w:w="10" w:type="dxa"/>
              <w:left w:w="108" w:type="dxa"/>
              <w:bottom w:w="0" w:type="dxa"/>
              <w:right w:w="108" w:type="dxa"/>
            </w:tcMar>
            <w:hideMark/>
          </w:tcPr>
          <w:p w14:paraId="2F06ECAB" w14:textId="77777777" w:rsidR="00A50430" w:rsidRPr="00946DE2" w:rsidRDefault="07AA42CE" w:rsidP="07AA42CE">
            <w:pPr>
              <w:pStyle w:val="TAL"/>
              <w:rPr>
                <w:rFonts w:ascii="Times New Roman" w:eastAsia="Times New Roman" w:hAnsi="Times New Roman"/>
                <w:sz w:val="20"/>
                <w:lang w:eastAsia="ja-JP"/>
              </w:rPr>
            </w:pPr>
            <w:r w:rsidRPr="07AA42CE">
              <w:rPr>
                <w:rFonts w:ascii="Times New Roman" w:hAnsi="Times New Roman"/>
                <w:lang w:eastAsia="ja-JP"/>
              </w:rPr>
              <w:t>Data channel transmission durationnote</w:t>
            </w:r>
          </w:p>
        </w:tc>
        <w:tc>
          <w:tcPr>
            <w:tcW w:w="1540" w:type="dxa"/>
            <w:tcBorders>
              <w:top w:val="nil"/>
              <w:left w:val="nil"/>
              <w:bottom w:val="single" w:sz="8" w:space="0" w:color="000000" w:themeColor="text1"/>
              <w:right w:val="single" w:sz="8" w:space="0" w:color="000000" w:themeColor="text1"/>
            </w:tcBorders>
            <w:tcMar>
              <w:top w:w="10" w:type="dxa"/>
              <w:left w:w="108" w:type="dxa"/>
              <w:bottom w:w="0" w:type="dxa"/>
              <w:right w:w="108" w:type="dxa"/>
            </w:tcMar>
            <w:vAlign w:val="center"/>
            <w:hideMark/>
          </w:tcPr>
          <w:p w14:paraId="37B22E3E" w14:textId="77777777" w:rsidR="00A50430" w:rsidRPr="00946DE2" w:rsidRDefault="00A50430" w:rsidP="006405B1">
            <w:pPr>
              <w:rPr>
                <w:lang w:eastAsia="ja-JP"/>
              </w:rPr>
            </w:pPr>
          </w:p>
        </w:tc>
      </w:tr>
      <w:tr w:rsidR="00A50430" w:rsidRPr="00946DE2" w14:paraId="4F07A662" w14:textId="77777777" w:rsidTr="07AA42CE">
        <w:trPr>
          <w:trHeight w:val="218"/>
        </w:trPr>
        <w:tc>
          <w:tcPr>
            <w:tcW w:w="940" w:type="dxa"/>
            <w:tcBorders>
              <w:top w:val="nil"/>
              <w:left w:val="single" w:sz="8" w:space="0" w:color="000000" w:themeColor="text1"/>
              <w:bottom w:val="single" w:sz="8" w:space="0" w:color="000000" w:themeColor="text1"/>
              <w:right w:val="single" w:sz="8" w:space="0" w:color="000000" w:themeColor="text1"/>
            </w:tcBorders>
            <w:tcMar>
              <w:top w:w="10" w:type="dxa"/>
              <w:left w:w="108" w:type="dxa"/>
              <w:bottom w:w="0" w:type="dxa"/>
              <w:right w:w="108" w:type="dxa"/>
            </w:tcMar>
            <w:vAlign w:val="center"/>
            <w:hideMark/>
          </w:tcPr>
          <w:p w14:paraId="54CCEE48" w14:textId="77777777" w:rsidR="00A50430" w:rsidRPr="00946DE2" w:rsidRDefault="07AA42CE" w:rsidP="07AA42CE">
            <w:pPr>
              <w:pStyle w:val="TAL"/>
              <w:rPr>
                <w:rFonts w:ascii="Times New Roman" w:eastAsiaTheme="minorEastAsia" w:hAnsi="Times New Roman"/>
                <w:lang w:eastAsia="ja-JP"/>
              </w:rPr>
            </w:pPr>
            <w:r w:rsidRPr="07AA42CE">
              <w:rPr>
                <w:rFonts w:ascii="Times New Roman" w:hAnsi="Times New Roman"/>
                <w:lang w:eastAsia="ja-JP"/>
              </w:rPr>
              <w:t xml:space="preserve">1.4 </w:t>
            </w:r>
          </w:p>
        </w:tc>
        <w:tc>
          <w:tcPr>
            <w:tcW w:w="5460" w:type="dxa"/>
            <w:tcBorders>
              <w:top w:val="nil"/>
              <w:left w:val="nil"/>
              <w:bottom w:val="single" w:sz="8" w:space="0" w:color="000000" w:themeColor="text1"/>
              <w:right w:val="single" w:sz="8" w:space="0" w:color="000000" w:themeColor="text1"/>
            </w:tcBorders>
            <w:tcMar>
              <w:top w:w="10" w:type="dxa"/>
              <w:left w:w="108" w:type="dxa"/>
              <w:bottom w:w="0" w:type="dxa"/>
              <w:right w:w="108" w:type="dxa"/>
            </w:tcMar>
            <w:hideMark/>
          </w:tcPr>
          <w:p w14:paraId="54DE3485" w14:textId="77777777" w:rsidR="00A50430" w:rsidRPr="00946DE2" w:rsidRDefault="07AA42CE" w:rsidP="07AA42CE">
            <w:pPr>
              <w:pStyle w:val="TAL"/>
              <w:rPr>
                <w:rFonts w:ascii="Times New Roman" w:eastAsia="Times New Roman" w:hAnsi="Times New Roman"/>
                <w:sz w:val="20"/>
                <w:lang w:eastAsia="ja-JP"/>
              </w:rPr>
            </w:pPr>
            <w:r w:rsidRPr="07AA42CE">
              <w:rPr>
                <w:rFonts w:ascii="Times New Roman" w:hAnsi="Times New Roman"/>
                <w:lang w:eastAsia="ja-JP"/>
              </w:rPr>
              <w:t xml:space="preserve">Receiver Processing Delay </w:t>
            </w:r>
          </w:p>
        </w:tc>
        <w:tc>
          <w:tcPr>
            <w:tcW w:w="1540" w:type="dxa"/>
            <w:tcBorders>
              <w:top w:val="nil"/>
              <w:left w:val="nil"/>
              <w:bottom w:val="single" w:sz="8" w:space="0" w:color="000000" w:themeColor="text1"/>
              <w:right w:val="single" w:sz="8" w:space="0" w:color="000000" w:themeColor="text1"/>
            </w:tcBorders>
            <w:tcMar>
              <w:top w:w="10" w:type="dxa"/>
              <w:left w:w="108" w:type="dxa"/>
              <w:bottom w:w="0" w:type="dxa"/>
              <w:right w:w="108" w:type="dxa"/>
            </w:tcMar>
            <w:vAlign w:val="center"/>
            <w:hideMark/>
          </w:tcPr>
          <w:p w14:paraId="6B91AF86" w14:textId="77777777" w:rsidR="00A50430" w:rsidRPr="00946DE2" w:rsidRDefault="00A50430" w:rsidP="006405B1">
            <w:pPr>
              <w:rPr>
                <w:lang w:eastAsia="ja-JP"/>
              </w:rPr>
            </w:pPr>
          </w:p>
        </w:tc>
      </w:tr>
      <w:tr w:rsidR="00A50430" w:rsidRPr="00946DE2" w14:paraId="562188C5" w14:textId="77777777" w:rsidTr="07AA42CE">
        <w:trPr>
          <w:trHeight w:val="218"/>
        </w:trPr>
        <w:tc>
          <w:tcPr>
            <w:tcW w:w="940" w:type="dxa"/>
            <w:tcBorders>
              <w:top w:val="nil"/>
              <w:left w:val="single" w:sz="8" w:space="0" w:color="000000" w:themeColor="text1"/>
              <w:bottom w:val="single" w:sz="8" w:space="0" w:color="000000" w:themeColor="text1"/>
              <w:right w:val="single" w:sz="8" w:space="0" w:color="000000" w:themeColor="text1"/>
            </w:tcBorders>
            <w:tcMar>
              <w:top w:w="10" w:type="dxa"/>
              <w:left w:w="108" w:type="dxa"/>
              <w:bottom w:w="0" w:type="dxa"/>
              <w:right w:w="108" w:type="dxa"/>
            </w:tcMar>
            <w:vAlign w:val="center"/>
            <w:hideMark/>
          </w:tcPr>
          <w:p w14:paraId="7386DD6F" w14:textId="77777777" w:rsidR="00A50430" w:rsidRPr="00946DE2" w:rsidRDefault="07AA42CE" w:rsidP="07AA42CE">
            <w:pPr>
              <w:pStyle w:val="TAL"/>
              <w:rPr>
                <w:rFonts w:ascii="Times New Roman" w:eastAsiaTheme="minorEastAsia" w:hAnsi="Times New Roman"/>
                <w:lang w:eastAsia="ja-JP"/>
              </w:rPr>
            </w:pPr>
            <w:r w:rsidRPr="07AA42CE">
              <w:rPr>
                <w:rFonts w:ascii="Times New Roman" w:hAnsi="Times New Roman"/>
                <w:lang w:eastAsia="ja-JP"/>
              </w:rPr>
              <w:t>1.5</w:t>
            </w:r>
          </w:p>
        </w:tc>
        <w:tc>
          <w:tcPr>
            <w:tcW w:w="5460" w:type="dxa"/>
            <w:tcBorders>
              <w:top w:val="nil"/>
              <w:left w:val="nil"/>
              <w:bottom w:val="single" w:sz="8" w:space="0" w:color="000000" w:themeColor="text1"/>
              <w:right w:val="single" w:sz="8" w:space="0" w:color="000000" w:themeColor="text1"/>
            </w:tcBorders>
            <w:tcMar>
              <w:top w:w="10" w:type="dxa"/>
              <w:left w:w="108" w:type="dxa"/>
              <w:bottom w:w="0" w:type="dxa"/>
              <w:right w:w="108" w:type="dxa"/>
            </w:tcMar>
            <w:vAlign w:val="center"/>
            <w:hideMark/>
          </w:tcPr>
          <w:p w14:paraId="17E9D161" w14:textId="77777777" w:rsidR="00A50430" w:rsidRPr="00946DE2" w:rsidRDefault="07AA42CE" w:rsidP="07AA42CE">
            <w:pPr>
              <w:pStyle w:val="TAL"/>
              <w:rPr>
                <w:rFonts w:ascii="Times New Roman" w:eastAsia="Times New Roman" w:hAnsi="Times New Roman"/>
                <w:sz w:val="20"/>
                <w:lang w:eastAsia="ja-JP"/>
              </w:rPr>
            </w:pPr>
            <w:r w:rsidRPr="07AA42CE">
              <w:rPr>
                <w:rFonts w:ascii="Times New Roman" w:hAnsi="Times New Roman"/>
                <w:lang w:eastAsia="ja-JP"/>
              </w:rPr>
              <w:t xml:space="preserve">HARQ Retransmission </w:t>
            </w:r>
          </w:p>
        </w:tc>
        <w:tc>
          <w:tcPr>
            <w:tcW w:w="1540" w:type="dxa"/>
            <w:tcBorders>
              <w:top w:val="nil"/>
              <w:left w:val="nil"/>
              <w:bottom w:val="single" w:sz="8" w:space="0" w:color="000000" w:themeColor="text1"/>
              <w:right w:val="single" w:sz="8" w:space="0" w:color="000000" w:themeColor="text1"/>
            </w:tcBorders>
            <w:tcMar>
              <w:top w:w="10" w:type="dxa"/>
              <w:left w:w="108" w:type="dxa"/>
              <w:bottom w:w="0" w:type="dxa"/>
              <w:right w:w="108" w:type="dxa"/>
            </w:tcMar>
            <w:vAlign w:val="center"/>
            <w:hideMark/>
          </w:tcPr>
          <w:p w14:paraId="00123901" w14:textId="77777777" w:rsidR="00A50430" w:rsidRPr="00946DE2" w:rsidRDefault="00A50430" w:rsidP="006405B1">
            <w:pPr>
              <w:rPr>
                <w:lang w:eastAsia="ja-JP"/>
              </w:rPr>
            </w:pPr>
          </w:p>
        </w:tc>
      </w:tr>
      <w:tr w:rsidR="00A50430" w:rsidRPr="00946DE2" w14:paraId="2DBD9070" w14:textId="77777777" w:rsidTr="07AA42CE">
        <w:trPr>
          <w:trHeight w:val="218"/>
        </w:trPr>
        <w:tc>
          <w:tcPr>
            <w:tcW w:w="940" w:type="dxa"/>
            <w:tcBorders>
              <w:top w:val="nil"/>
              <w:left w:val="single" w:sz="8" w:space="0" w:color="000000" w:themeColor="text1"/>
              <w:bottom w:val="single" w:sz="8" w:space="0" w:color="000000" w:themeColor="text1"/>
              <w:right w:val="single" w:sz="8" w:space="0" w:color="000000" w:themeColor="text1"/>
            </w:tcBorders>
            <w:tcMar>
              <w:top w:w="10" w:type="dxa"/>
              <w:left w:w="108" w:type="dxa"/>
              <w:bottom w:w="0" w:type="dxa"/>
              <w:right w:w="108" w:type="dxa"/>
            </w:tcMar>
            <w:vAlign w:val="center"/>
            <w:hideMark/>
          </w:tcPr>
          <w:p w14:paraId="5F88CA41" w14:textId="77777777" w:rsidR="00A50430" w:rsidRPr="00946DE2" w:rsidRDefault="00A50430" w:rsidP="006405B1"/>
        </w:tc>
        <w:tc>
          <w:tcPr>
            <w:tcW w:w="5460" w:type="dxa"/>
            <w:tcBorders>
              <w:top w:val="nil"/>
              <w:left w:val="nil"/>
              <w:bottom w:val="single" w:sz="8" w:space="0" w:color="000000" w:themeColor="text1"/>
              <w:right w:val="single" w:sz="8" w:space="0" w:color="000000" w:themeColor="text1"/>
            </w:tcBorders>
            <w:tcMar>
              <w:top w:w="10" w:type="dxa"/>
              <w:left w:w="108" w:type="dxa"/>
              <w:bottom w:w="0" w:type="dxa"/>
              <w:right w:w="108" w:type="dxa"/>
            </w:tcMar>
            <w:hideMark/>
          </w:tcPr>
          <w:p w14:paraId="1DC3FB2E" w14:textId="77777777" w:rsidR="00A50430" w:rsidRPr="00946DE2" w:rsidRDefault="07AA42CE" w:rsidP="07AA42CE">
            <w:pPr>
              <w:pStyle w:val="TAL"/>
              <w:rPr>
                <w:rFonts w:ascii="Times New Roman" w:eastAsiaTheme="minorEastAsia" w:hAnsi="Times New Roman"/>
                <w:lang w:eastAsia="ja-JP"/>
              </w:rPr>
            </w:pPr>
            <w:r w:rsidRPr="07AA42CE">
              <w:rPr>
                <w:rFonts w:ascii="Times New Roman" w:hAnsi="Times New Roman"/>
                <w:lang w:eastAsia="ja-JP"/>
              </w:rPr>
              <w:t xml:space="preserve">Total one way delay [ms] </w:t>
            </w:r>
          </w:p>
        </w:tc>
        <w:tc>
          <w:tcPr>
            <w:tcW w:w="1540" w:type="dxa"/>
            <w:tcBorders>
              <w:top w:val="nil"/>
              <w:left w:val="nil"/>
              <w:bottom w:val="single" w:sz="8" w:space="0" w:color="000000" w:themeColor="text1"/>
              <w:right w:val="single" w:sz="8" w:space="0" w:color="000000" w:themeColor="text1"/>
            </w:tcBorders>
            <w:tcMar>
              <w:top w:w="10" w:type="dxa"/>
              <w:left w:w="108" w:type="dxa"/>
              <w:bottom w:w="0" w:type="dxa"/>
              <w:right w:w="108" w:type="dxa"/>
            </w:tcMar>
            <w:vAlign w:val="center"/>
            <w:hideMark/>
          </w:tcPr>
          <w:p w14:paraId="0287C5D8" w14:textId="77777777" w:rsidR="00A50430" w:rsidRPr="00946DE2" w:rsidRDefault="00A50430" w:rsidP="006405B1">
            <w:pPr>
              <w:rPr>
                <w:rFonts w:eastAsiaTheme="minorHAnsi"/>
                <w:sz w:val="18"/>
                <w:szCs w:val="18"/>
                <w:lang w:eastAsia="ja-JP"/>
              </w:rPr>
            </w:pPr>
          </w:p>
        </w:tc>
      </w:tr>
    </w:tbl>
    <w:p w14:paraId="5C5AEF88" w14:textId="77777777" w:rsidR="00A50430" w:rsidRPr="00946DE2" w:rsidRDefault="07AA42CE" w:rsidP="07AA42CE">
      <w:pPr>
        <w:rPr>
          <w:rFonts w:eastAsiaTheme="minorEastAsia"/>
          <w:sz w:val="22"/>
          <w:szCs w:val="22"/>
          <w:lang w:val="en-US" w:eastAsia="ko-KR"/>
        </w:rPr>
      </w:pPr>
      <w:r w:rsidRPr="07AA42CE">
        <w:rPr>
          <w:lang w:val="en-US" w:eastAsia="ko-KR"/>
        </w:rPr>
        <w:t>Note: This includes the potential blind/HARQ-less repetitions.</w:t>
      </w:r>
    </w:p>
    <w:p w14:paraId="27A412E5" w14:textId="77777777" w:rsidR="00A50430" w:rsidRPr="00946DE2" w:rsidRDefault="00A50430" w:rsidP="00A50430">
      <w:pPr>
        <w:rPr>
          <w:lang w:val="en-US" w:eastAsia="sv-SE"/>
        </w:rPr>
      </w:pPr>
    </w:p>
    <w:p w14:paraId="5C75908A" w14:textId="77777777" w:rsidR="00A50430" w:rsidRDefault="07AA42CE" w:rsidP="07AA42CE">
      <w:pPr>
        <w:rPr>
          <w:lang w:val="en-US"/>
        </w:rPr>
      </w:pPr>
      <w:r w:rsidRPr="07AA42CE">
        <w:rPr>
          <w:highlight w:val="green"/>
          <w:lang w:val="en-US"/>
        </w:rPr>
        <w:t>Agreement</w:t>
      </w:r>
      <w:r w:rsidRPr="07AA42CE">
        <w:rPr>
          <w:lang w:val="en-US"/>
        </w:rPr>
        <w:t>:</w:t>
      </w:r>
    </w:p>
    <w:p w14:paraId="2536E490" w14:textId="77777777" w:rsidR="00A50430" w:rsidRPr="00946DE2" w:rsidRDefault="07AA42CE" w:rsidP="07AA42CE">
      <w:pPr>
        <w:rPr>
          <w:lang w:val="en-US" w:eastAsia="ko-KR"/>
        </w:rPr>
      </w:pPr>
      <w:r w:rsidRPr="07AA42CE">
        <w:rPr>
          <w:lang w:val="en-US" w:eastAsia="ko-KR"/>
        </w:rPr>
        <w:t>Use the following in link level simulations</w:t>
      </w:r>
    </w:p>
    <w:tbl>
      <w:tblPr>
        <w:tblW w:w="8115" w:type="dxa"/>
        <w:tblCellMar>
          <w:left w:w="0" w:type="dxa"/>
          <w:right w:w="0" w:type="dxa"/>
        </w:tblCellMar>
        <w:tblLook w:val="04A0" w:firstRow="1" w:lastRow="0" w:firstColumn="1" w:lastColumn="0" w:noHBand="0" w:noVBand="1"/>
      </w:tblPr>
      <w:tblGrid>
        <w:gridCol w:w="2440"/>
        <w:gridCol w:w="5675"/>
      </w:tblGrid>
      <w:tr w:rsidR="00A50430" w:rsidRPr="00946DE2" w14:paraId="41499D87" w14:textId="77777777" w:rsidTr="07AA42CE">
        <w:tc>
          <w:tcPr>
            <w:tcW w:w="24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45EB2767" w14:textId="77777777" w:rsidR="00A50430" w:rsidRPr="00946DE2" w:rsidRDefault="07AA42CE" w:rsidP="07AA42CE">
            <w:pPr>
              <w:pStyle w:val="TAL"/>
              <w:spacing w:line="276" w:lineRule="auto"/>
              <w:rPr>
                <w:rFonts w:ascii="Times New Roman" w:hAnsi="Times New Roman"/>
                <w:lang w:eastAsia="ja-JP"/>
              </w:rPr>
            </w:pPr>
            <w:r w:rsidRPr="07AA42CE">
              <w:rPr>
                <w:rFonts w:ascii="Times New Roman" w:hAnsi="Times New Roman"/>
                <w:lang w:eastAsia="ja-JP"/>
              </w:rPr>
              <w:t>BS TX antenna configuration</w:t>
            </w:r>
          </w:p>
        </w:tc>
        <w:tc>
          <w:tcPr>
            <w:tcW w:w="5675" w:type="dxa"/>
            <w:tcBorders>
              <w:top w:val="single" w:sz="8" w:space="0" w:color="000000" w:themeColor="text1"/>
              <w:left w:val="nil"/>
              <w:bottom w:val="single" w:sz="8" w:space="0" w:color="000000" w:themeColor="text1"/>
              <w:right w:val="single" w:sz="8" w:space="0" w:color="000000" w:themeColor="text1"/>
            </w:tcBorders>
            <w:tcMar>
              <w:top w:w="15" w:type="dxa"/>
              <w:left w:w="108" w:type="dxa"/>
              <w:bottom w:w="0" w:type="dxa"/>
              <w:right w:w="108" w:type="dxa"/>
            </w:tcMar>
            <w:hideMark/>
          </w:tcPr>
          <w:p w14:paraId="69537202" w14:textId="77777777" w:rsidR="00A50430" w:rsidRPr="00946DE2" w:rsidRDefault="07AA42CE" w:rsidP="07AA42CE">
            <w:pPr>
              <w:pStyle w:val="TAL"/>
              <w:spacing w:line="276" w:lineRule="auto"/>
              <w:rPr>
                <w:rFonts w:ascii="Times New Roman" w:hAnsi="Times New Roman"/>
                <w:lang w:eastAsia="ja-JP"/>
              </w:rPr>
            </w:pPr>
            <w:r w:rsidRPr="07AA42CE">
              <w:rPr>
                <w:rFonts w:ascii="Times New Roman" w:hAnsi="Times New Roman"/>
                <w:lang w:eastAsia="ja-JP"/>
              </w:rPr>
              <w:t>2 TX ports</w:t>
            </w:r>
          </w:p>
        </w:tc>
      </w:tr>
    </w:tbl>
    <w:p w14:paraId="402D25F9" w14:textId="77777777" w:rsidR="00A50430" w:rsidRPr="00946DE2" w:rsidRDefault="00A50430" w:rsidP="00A50430">
      <w:pPr>
        <w:rPr>
          <w:rFonts w:eastAsiaTheme="minorHAnsi"/>
          <w:sz w:val="22"/>
          <w:szCs w:val="22"/>
          <w:lang w:val="en-US" w:eastAsia="sv-SE"/>
        </w:rPr>
      </w:pPr>
    </w:p>
    <w:p w14:paraId="1F16AACF" w14:textId="77777777" w:rsidR="00A50430" w:rsidRPr="00946DE2" w:rsidRDefault="00A50430" w:rsidP="00A50430">
      <w:pPr>
        <w:rPr>
          <w:lang w:val="en-US"/>
        </w:rPr>
      </w:pPr>
    </w:p>
    <w:p w14:paraId="43A38983" w14:textId="77777777" w:rsidR="00A50430" w:rsidRDefault="07AA42CE" w:rsidP="07AA42CE">
      <w:pPr>
        <w:rPr>
          <w:lang w:val="en-US"/>
        </w:rPr>
      </w:pPr>
      <w:r w:rsidRPr="07AA42CE">
        <w:rPr>
          <w:highlight w:val="green"/>
          <w:lang w:val="en-US"/>
        </w:rPr>
        <w:t>Agreement</w:t>
      </w:r>
      <w:r w:rsidRPr="07AA42CE">
        <w:rPr>
          <w:lang w:val="en-US"/>
        </w:rPr>
        <w:t>:</w:t>
      </w:r>
    </w:p>
    <w:p w14:paraId="73DF36E9" w14:textId="77777777" w:rsidR="00A50430" w:rsidRPr="00946DE2" w:rsidRDefault="07AA42CE" w:rsidP="07AA42CE">
      <w:pPr>
        <w:rPr>
          <w:lang w:val="en-US" w:eastAsia="ko-KR"/>
        </w:rPr>
      </w:pPr>
      <w:r w:rsidRPr="07AA42CE">
        <w:rPr>
          <w:lang w:val="en-US" w:eastAsia="ko-KR"/>
        </w:rPr>
        <w:t>Use the following in link level simulations</w:t>
      </w:r>
    </w:p>
    <w:tbl>
      <w:tblPr>
        <w:tblW w:w="8115" w:type="dxa"/>
        <w:tblCellMar>
          <w:left w:w="0" w:type="dxa"/>
          <w:right w:w="0" w:type="dxa"/>
        </w:tblCellMar>
        <w:tblLook w:val="04A0" w:firstRow="1" w:lastRow="0" w:firstColumn="1" w:lastColumn="0" w:noHBand="0" w:noVBand="1"/>
      </w:tblPr>
      <w:tblGrid>
        <w:gridCol w:w="2440"/>
        <w:gridCol w:w="5675"/>
      </w:tblGrid>
      <w:tr w:rsidR="00A50430" w:rsidRPr="00946DE2" w14:paraId="45BFBC88" w14:textId="77777777" w:rsidTr="07AA42CE">
        <w:tc>
          <w:tcPr>
            <w:tcW w:w="24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554A7E0E" w14:textId="77777777" w:rsidR="00A50430" w:rsidRPr="00946DE2" w:rsidRDefault="07AA42CE" w:rsidP="07AA42CE">
            <w:pPr>
              <w:pStyle w:val="TAL"/>
              <w:spacing w:line="276" w:lineRule="auto"/>
              <w:rPr>
                <w:rFonts w:ascii="Times New Roman" w:hAnsi="Times New Roman"/>
                <w:lang w:eastAsia="ja-JP"/>
              </w:rPr>
            </w:pPr>
            <w:r w:rsidRPr="07AA42CE">
              <w:rPr>
                <w:rFonts w:ascii="Times New Roman" w:hAnsi="Times New Roman"/>
                <w:lang w:eastAsia="ja-JP"/>
              </w:rPr>
              <w:t>Link adaptation for PDSCH</w:t>
            </w:r>
          </w:p>
        </w:tc>
        <w:tc>
          <w:tcPr>
            <w:tcW w:w="5675" w:type="dxa"/>
            <w:tcBorders>
              <w:top w:val="single" w:sz="8" w:space="0" w:color="000000" w:themeColor="text1"/>
              <w:left w:val="nil"/>
              <w:bottom w:val="single" w:sz="8" w:space="0" w:color="000000" w:themeColor="text1"/>
              <w:right w:val="single" w:sz="8" w:space="0" w:color="000000" w:themeColor="text1"/>
            </w:tcBorders>
            <w:tcMar>
              <w:top w:w="15" w:type="dxa"/>
              <w:left w:w="108" w:type="dxa"/>
              <w:bottom w:w="0" w:type="dxa"/>
              <w:right w:w="108" w:type="dxa"/>
            </w:tcMar>
            <w:vAlign w:val="center"/>
            <w:hideMark/>
          </w:tcPr>
          <w:p w14:paraId="25D2D134" w14:textId="77777777" w:rsidR="00A50430" w:rsidRPr="00946DE2" w:rsidRDefault="07AA42CE" w:rsidP="07AA42CE">
            <w:pPr>
              <w:pStyle w:val="TAL"/>
              <w:spacing w:line="276" w:lineRule="auto"/>
              <w:rPr>
                <w:rFonts w:ascii="Times New Roman" w:hAnsi="Times New Roman"/>
                <w:lang w:eastAsia="ja-JP"/>
              </w:rPr>
            </w:pPr>
            <w:r w:rsidRPr="07AA42CE">
              <w:rPr>
                <w:rFonts w:ascii="Times New Roman" w:hAnsi="Times New Roman"/>
                <w:lang w:eastAsia="ja-JP"/>
              </w:rPr>
              <w:t>Disabled as baseline.</w:t>
            </w:r>
          </w:p>
          <w:p w14:paraId="23B083DF" w14:textId="77777777" w:rsidR="00A50430" w:rsidRPr="00946DE2" w:rsidRDefault="07AA42CE" w:rsidP="07AA42CE">
            <w:pPr>
              <w:pStyle w:val="TAL"/>
              <w:spacing w:line="276" w:lineRule="auto"/>
              <w:rPr>
                <w:rFonts w:ascii="Times New Roman" w:hAnsi="Times New Roman"/>
                <w:lang w:eastAsia="ja-JP"/>
              </w:rPr>
            </w:pPr>
            <w:r w:rsidRPr="07AA42CE">
              <w:rPr>
                <w:rFonts w:ascii="Times New Roman" w:hAnsi="Times New Roman"/>
                <w:lang w:eastAsia="ja-JP"/>
              </w:rPr>
              <w:t>Companies report if link adaptation is used.</w:t>
            </w:r>
          </w:p>
        </w:tc>
      </w:tr>
    </w:tbl>
    <w:p w14:paraId="67B081EC" w14:textId="77777777" w:rsidR="00A50430" w:rsidRPr="00946DE2" w:rsidRDefault="00A50430" w:rsidP="00A50430">
      <w:pPr>
        <w:rPr>
          <w:rFonts w:eastAsiaTheme="minorHAnsi"/>
          <w:sz w:val="22"/>
          <w:szCs w:val="22"/>
          <w:lang w:val="en-US" w:eastAsia="ko-KR"/>
        </w:rPr>
      </w:pPr>
    </w:p>
    <w:p w14:paraId="797536BD" w14:textId="77777777" w:rsidR="00A50430" w:rsidRDefault="07AA42CE" w:rsidP="07AA42CE">
      <w:pPr>
        <w:rPr>
          <w:lang w:val="en-US" w:eastAsia="ko-KR"/>
        </w:rPr>
      </w:pPr>
      <w:r w:rsidRPr="07AA42CE">
        <w:rPr>
          <w:highlight w:val="green"/>
          <w:lang w:val="en-US"/>
        </w:rPr>
        <w:t>Agreement</w:t>
      </w:r>
      <w:r w:rsidRPr="07AA42CE">
        <w:rPr>
          <w:lang w:val="en-US"/>
        </w:rPr>
        <w:t>:</w:t>
      </w:r>
      <w:r w:rsidRPr="07AA42CE">
        <w:rPr>
          <w:lang w:val="en-US" w:eastAsia="ko-KR"/>
        </w:rPr>
        <w:t xml:space="preserve"> </w:t>
      </w:r>
    </w:p>
    <w:p w14:paraId="20C1E21B" w14:textId="77777777" w:rsidR="00A50430" w:rsidRPr="00946DE2" w:rsidRDefault="07AA42CE" w:rsidP="07AA42CE">
      <w:pPr>
        <w:rPr>
          <w:lang w:val="en-US" w:eastAsia="ko-KR"/>
        </w:rPr>
      </w:pPr>
      <w:r w:rsidRPr="07AA42CE">
        <w:rPr>
          <w:lang w:val="en-US" w:eastAsia="ko-KR"/>
        </w:rPr>
        <w:t>The derivation of overall data reliability is down-selected between following options:</w:t>
      </w:r>
    </w:p>
    <w:p w14:paraId="490BD995" w14:textId="77777777" w:rsidR="00A50430" w:rsidRPr="00946DE2" w:rsidRDefault="07AA42CE" w:rsidP="07AA42CE">
      <w:pPr>
        <w:ind w:left="720"/>
        <w:rPr>
          <w:lang w:val="en-US" w:eastAsia="ko-KR"/>
        </w:rPr>
      </w:pPr>
      <w:r w:rsidRPr="07AA42CE">
        <w:rPr>
          <w:lang w:val="en-US" w:eastAsia="ko-KR"/>
        </w:rPr>
        <w:t>Option 1: The reliability of each channel are evaluated independently by link level simulation. The overall reliability is computed analytically based on the reliability obtained in link level simulation (companies report their details in analysis).</w:t>
      </w:r>
    </w:p>
    <w:p w14:paraId="66A716AC" w14:textId="77777777" w:rsidR="00A50430" w:rsidRPr="00946DE2" w:rsidRDefault="07AA42CE" w:rsidP="07AA42CE">
      <w:pPr>
        <w:ind w:left="720"/>
        <w:rPr>
          <w:lang w:val="en-US" w:eastAsia="ko-KR"/>
        </w:rPr>
      </w:pPr>
      <w:r w:rsidRPr="07AA42CE">
        <w:rPr>
          <w:lang w:val="en-US" w:eastAsia="ko-KR"/>
        </w:rPr>
        <w:t>Option 2: The reliability of the (S)PPDCCH and PDSCH are evaluated jointly by link level simulation, and independently for other channels. The overall reliability is computed analytically based on the reliability obtained in link level simulation (companies report their details in analysis).</w:t>
      </w:r>
    </w:p>
    <w:p w14:paraId="331DB3C1" w14:textId="77777777" w:rsidR="00A50430" w:rsidRDefault="00A50430" w:rsidP="00A50430">
      <w:pPr>
        <w:rPr>
          <w:lang w:val="en-US"/>
        </w:rPr>
      </w:pPr>
    </w:p>
    <w:p w14:paraId="1585C2D7" w14:textId="77777777" w:rsidR="00A50430" w:rsidRPr="00A26A94" w:rsidRDefault="07AA42CE" w:rsidP="07AA42CE">
      <w:pPr>
        <w:rPr>
          <w:lang w:val="en-US"/>
        </w:rPr>
      </w:pPr>
      <w:r w:rsidRPr="07AA42CE">
        <w:rPr>
          <w:highlight w:val="green"/>
          <w:lang w:val="en-US"/>
        </w:rPr>
        <w:t>Agreement</w:t>
      </w:r>
      <w:r w:rsidRPr="07AA42CE">
        <w:rPr>
          <w:lang w:val="en-US"/>
        </w:rPr>
        <w:t>:</w:t>
      </w:r>
      <w:r w:rsidRPr="07AA42CE">
        <w:rPr>
          <w:lang w:val="en-US" w:eastAsia="ko-KR"/>
        </w:rPr>
        <w:t xml:space="preserve"> </w:t>
      </w:r>
      <w:r w:rsidRPr="07AA42CE">
        <w:rPr>
          <w:lang w:val="en-US"/>
        </w:rPr>
        <w:t>Use the following in link level simulations</w:t>
      </w:r>
    </w:p>
    <w:tbl>
      <w:tblPr>
        <w:tblW w:w="8115" w:type="dxa"/>
        <w:tblCellMar>
          <w:left w:w="0" w:type="dxa"/>
          <w:right w:w="0" w:type="dxa"/>
        </w:tblCellMar>
        <w:tblLook w:val="04A0" w:firstRow="1" w:lastRow="0" w:firstColumn="1" w:lastColumn="0" w:noHBand="0" w:noVBand="1"/>
      </w:tblPr>
      <w:tblGrid>
        <w:gridCol w:w="2440"/>
        <w:gridCol w:w="5675"/>
      </w:tblGrid>
      <w:tr w:rsidR="00A50430" w:rsidRPr="00A26A94" w14:paraId="69C690FD" w14:textId="77777777" w:rsidTr="07AA42CE">
        <w:tc>
          <w:tcPr>
            <w:tcW w:w="24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47906FC5" w14:textId="77777777" w:rsidR="00A50430" w:rsidRPr="00A26A94" w:rsidRDefault="07AA42CE" w:rsidP="07AA42CE">
            <w:pPr>
              <w:rPr>
                <w:lang w:val="sv-SE"/>
              </w:rPr>
            </w:pPr>
            <w:r>
              <w:t>BS RX antenna configuration</w:t>
            </w:r>
          </w:p>
        </w:tc>
        <w:tc>
          <w:tcPr>
            <w:tcW w:w="5675" w:type="dxa"/>
            <w:tcBorders>
              <w:top w:val="single" w:sz="8" w:space="0" w:color="000000" w:themeColor="text1"/>
              <w:left w:val="nil"/>
              <w:bottom w:val="single" w:sz="8" w:space="0" w:color="000000" w:themeColor="text1"/>
              <w:right w:val="single" w:sz="8" w:space="0" w:color="000000" w:themeColor="text1"/>
            </w:tcBorders>
            <w:tcMar>
              <w:top w:w="15" w:type="dxa"/>
              <w:left w:w="108" w:type="dxa"/>
              <w:bottom w:w="0" w:type="dxa"/>
              <w:right w:w="108" w:type="dxa"/>
            </w:tcMar>
            <w:hideMark/>
          </w:tcPr>
          <w:p w14:paraId="0B1CC537" w14:textId="77777777" w:rsidR="00A50430" w:rsidRPr="00A26A94" w:rsidRDefault="07AA42CE" w:rsidP="07AA42CE">
            <w:pPr>
              <w:rPr>
                <w:lang w:val="sv-SE"/>
              </w:rPr>
            </w:pPr>
            <w:r>
              <w:t>2/4 Rx ports</w:t>
            </w:r>
          </w:p>
        </w:tc>
      </w:tr>
      <w:tr w:rsidR="00A50430" w:rsidRPr="00A26A94" w14:paraId="51287012" w14:textId="77777777" w:rsidTr="07AA42CE">
        <w:tc>
          <w:tcPr>
            <w:tcW w:w="2440" w:type="dxa"/>
            <w:tcBorders>
              <w:top w:val="nil"/>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01B53B17" w14:textId="77777777" w:rsidR="00A50430" w:rsidRPr="00A26A94" w:rsidRDefault="07AA42CE" w:rsidP="07AA42CE">
            <w:pPr>
              <w:rPr>
                <w:lang w:val="sv-SE"/>
              </w:rPr>
            </w:pPr>
            <w:r>
              <w:t>UE TX antenna configuration</w:t>
            </w:r>
          </w:p>
        </w:tc>
        <w:tc>
          <w:tcPr>
            <w:tcW w:w="5675" w:type="dxa"/>
            <w:tcBorders>
              <w:top w:val="nil"/>
              <w:left w:val="nil"/>
              <w:bottom w:val="single" w:sz="8" w:space="0" w:color="000000" w:themeColor="text1"/>
              <w:right w:val="single" w:sz="8" w:space="0" w:color="000000" w:themeColor="text1"/>
            </w:tcBorders>
            <w:tcMar>
              <w:top w:w="15" w:type="dxa"/>
              <w:left w:w="108" w:type="dxa"/>
              <w:bottom w:w="0" w:type="dxa"/>
              <w:right w:w="108" w:type="dxa"/>
            </w:tcMar>
            <w:hideMark/>
          </w:tcPr>
          <w:p w14:paraId="20A89A87" w14:textId="77777777" w:rsidR="00A50430" w:rsidRPr="00A26A94" w:rsidRDefault="07AA42CE" w:rsidP="07AA42CE">
            <w:pPr>
              <w:rPr>
                <w:lang w:val="sv-SE"/>
              </w:rPr>
            </w:pPr>
            <w:r>
              <w:t>FFS:</w:t>
            </w:r>
          </w:p>
          <w:p w14:paraId="7F3CF739" w14:textId="77777777" w:rsidR="00A50430" w:rsidRPr="00A26A94" w:rsidRDefault="07AA42CE" w:rsidP="07AA42CE">
            <w:pPr>
              <w:numPr>
                <w:ilvl w:val="0"/>
                <w:numId w:val="18"/>
              </w:numPr>
              <w:rPr>
                <w:lang w:val="sv-SE"/>
              </w:rPr>
            </w:pPr>
            <w:r>
              <w:t>1TX port as baseline, 2 TX ports as optional</w:t>
            </w:r>
          </w:p>
          <w:p w14:paraId="60E52FCE" w14:textId="77777777" w:rsidR="00A50430" w:rsidRPr="00A26A94" w:rsidRDefault="07AA42CE" w:rsidP="07AA42CE">
            <w:pPr>
              <w:rPr>
                <w:lang w:val="sv-SE"/>
              </w:rPr>
            </w:pPr>
            <w:r>
              <w:t>or</w:t>
            </w:r>
          </w:p>
          <w:p w14:paraId="5367D377" w14:textId="77777777" w:rsidR="00A50430" w:rsidRPr="00A26A94" w:rsidRDefault="07AA42CE" w:rsidP="07AA42CE">
            <w:pPr>
              <w:numPr>
                <w:ilvl w:val="0"/>
                <w:numId w:val="19"/>
              </w:numPr>
              <w:rPr>
                <w:lang w:val="sv-SE"/>
              </w:rPr>
            </w:pPr>
            <w:r>
              <w:t>2 TX ports</w:t>
            </w:r>
          </w:p>
        </w:tc>
      </w:tr>
      <w:tr w:rsidR="00A50430" w:rsidRPr="00A26A94" w14:paraId="1E0E2F34" w14:textId="77777777" w:rsidTr="07AA42CE">
        <w:tc>
          <w:tcPr>
            <w:tcW w:w="2440" w:type="dxa"/>
            <w:tcBorders>
              <w:top w:val="nil"/>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hideMark/>
          </w:tcPr>
          <w:p w14:paraId="17603556" w14:textId="77777777" w:rsidR="00A50430" w:rsidRPr="00A26A94" w:rsidRDefault="07AA42CE" w:rsidP="07AA42CE">
            <w:pPr>
              <w:rPr>
                <w:lang w:val="sv-SE"/>
              </w:rPr>
            </w:pPr>
            <w:r>
              <w:t>UE RX antenna configuration</w:t>
            </w:r>
          </w:p>
        </w:tc>
        <w:tc>
          <w:tcPr>
            <w:tcW w:w="5675" w:type="dxa"/>
            <w:tcBorders>
              <w:top w:val="nil"/>
              <w:left w:val="nil"/>
              <w:bottom w:val="single" w:sz="8" w:space="0" w:color="000000" w:themeColor="text1"/>
              <w:right w:val="single" w:sz="8" w:space="0" w:color="000000" w:themeColor="text1"/>
            </w:tcBorders>
            <w:tcMar>
              <w:top w:w="15" w:type="dxa"/>
              <w:left w:w="108" w:type="dxa"/>
              <w:bottom w:w="0" w:type="dxa"/>
              <w:right w:w="108" w:type="dxa"/>
            </w:tcMar>
            <w:hideMark/>
          </w:tcPr>
          <w:p w14:paraId="60EAF311" w14:textId="77777777" w:rsidR="00A50430" w:rsidRPr="00A26A94" w:rsidRDefault="07AA42CE" w:rsidP="07AA42CE">
            <w:pPr>
              <w:rPr>
                <w:lang w:val="sv-SE"/>
              </w:rPr>
            </w:pPr>
            <w:r>
              <w:t>2RX ports as baseline, 4RX as optional for 700 Mhz.</w:t>
            </w:r>
          </w:p>
          <w:p w14:paraId="307BB050" w14:textId="77777777" w:rsidR="00A50430" w:rsidRPr="00A26A94" w:rsidRDefault="07AA42CE" w:rsidP="07AA42CE">
            <w:pPr>
              <w:rPr>
                <w:lang w:val="sv-SE"/>
              </w:rPr>
            </w:pPr>
            <w:r>
              <w:t>FFS for 2 GHz</w:t>
            </w:r>
          </w:p>
          <w:p w14:paraId="1427BE70" w14:textId="77777777" w:rsidR="00A50430" w:rsidRPr="00A26A94" w:rsidRDefault="07AA42CE" w:rsidP="07AA42CE">
            <w:pPr>
              <w:numPr>
                <w:ilvl w:val="0"/>
                <w:numId w:val="20"/>
              </w:numPr>
              <w:rPr>
                <w:lang w:val="sv-SE"/>
              </w:rPr>
            </w:pPr>
            <w:r>
              <w:t>2 RX ports as baseline, 4 RX ports as optional</w:t>
            </w:r>
          </w:p>
          <w:p w14:paraId="53C18C34" w14:textId="77777777" w:rsidR="00A50430" w:rsidRPr="00A26A94" w:rsidRDefault="07AA42CE" w:rsidP="07AA42CE">
            <w:pPr>
              <w:rPr>
                <w:lang w:val="sv-SE"/>
              </w:rPr>
            </w:pPr>
            <w:r>
              <w:t>or</w:t>
            </w:r>
          </w:p>
          <w:p w14:paraId="432C859A" w14:textId="77777777" w:rsidR="00A50430" w:rsidRPr="00A26A94" w:rsidRDefault="07AA42CE" w:rsidP="07AA42CE">
            <w:pPr>
              <w:numPr>
                <w:ilvl w:val="0"/>
                <w:numId w:val="21"/>
              </w:numPr>
              <w:rPr>
                <w:lang w:val="sv-SE"/>
              </w:rPr>
            </w:pPr>
            <w:r>
              <w:t>4 RX ports</w:t>
            </w:r>
          </w:p>
        </w:tc>
      </w:tr>
    </w:tbl>
    <w:p w14:paraId="21359198" w14:textId="77777777" w:rsidR="00A50430" w:rsidRPr="00A26A94" w:rsidRDefault="00A50430" w:rsidP="00A50430">
      <w:pPr>
        <w:rPr>
          <w:lang w:val="en-US"/>
        </w:rPr>
      </w:pPr>
    </w:p>
    <w:p w14:paraId="1F1F346F" w14:textId="77777777" w:rsidR="00A50430" w:rsidRPr="00A26A94" w:rsidRDefault="07AA42CE" w:rsidP="07AA42CE">
      <w:pPr>
        <w:rPr>
          <w:lang w:val="en-US"/>
        </w:rPr>
      </w:pPr>
      <w:r w:rsidRPr="07AA42CE">
        <w:rPr>
          <w:highlight w:val="green"/>
          <w:lang w:val="en-US"/>
        </w:rPr>
        <w:t>Agreement</w:t>
      </w:r>
      <w:r w:rsidRPr="07AA42CE">
        <w:rPr>
          <w:lang w:val="en-US"/>
        </w:rPr>
        <w:t>:</w:t>
      </w:r>
      <w:r w:rsidRPr="07AA42CE">
        <w:rPr>
          <w:lang w:val="en-US" w:eastAsia="ko-KR"/>
        </w:rPr>
        <w:t xml:space="preserve"> </w:t>
      </w:r>
      <w:r w:rsidRPr="07AA42CE">
        <w:rPr>
          <w:lang w:val="en-US"/>
        </w:rPr>
        <w:t>Use the following in link level simulations</w:t>
      </w:r>
    </w:p>
    <w:tbl>
      <w:tblPr>
        <w:tblW w:w="8115" w:type="dxa"/>
        <w:tblCellMar>
          <w:left w:w="0" w:type="dxa"/>
          <w:right w:w="0" w:type="dxa"/>
        </w:tblCellMar>
        <w:tblLook w:val="04A0" w:firstRow="1" w:lastRow="0" w:firstColumn="1" w:lastColumn="0" w:noHBand="0" w:noVBand="1"/>
      </w:tblPr>
      <w:tblGrid>
        <w:gridCol w:w="2440"/>
        <w:gridCol w:w="5675"/>
      </w:tblGrid>
      <w:tr w:rsidR="00A50430" w:rsidRPr="00A26A94" w14:paraId="77CB59BF" w14:textId="77777777" w:rsidTr="07AA42CE">
        <w:tc>
          <w:tcPr>
            <w:tcW w:w="24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hideMark/>
          </w:tcPr>
          <w:p w14:paraId="0B2B535B" w14:textId="77777777" w:rsidR="00A50430" w:rsidRPr="00A26A94" w:rsidRDefault="07AA42CE" w:rsidP="07AA42CE">
            <w:pPr>
              <w:rPr>
                <w:lang w:val="sv-SE"/>
              </w:rPr>
            </w:pPr>
            <w:r>
              <w:t>Modulation and coding rate</w:t>
            </w:r>
          </w:p>
        </w:tc>
        <w:tc>
          <w:tcPr>
            <w:tcW w:w="5675" w:type="dxa"/>
            <w:tcBorders>
              <w:top w:val="single" w:sz="8" w:space="0" w:color="000000" w:themeColor="text1"/>
              <w:left w:val="nil"/>
              <w:bottom w:val="single" w:sz="8" w:space="0" w:color="000000" w:themeColor="text1"/>
              <w:right w:val="single" w:sz="8" w:space="0" w:color="000000" w:themeColor="text1"/>
            </w:tcBorders>
            <w:tcMar>
              <w:top w:w="15" w:type="dxa"/>
              <w:left w:w="108" w:type="dxa"/>
              <w:bottom w:w="0" w:type="dxa"/>
              <w:right w:w="108" w:type="dxa"/>
            </w:tcMar>
            <w:vAlign w:val="center"/>
            <w:hideMark/>
          </w:tcPr>
          <w:p w14:paraId="1829730C" w14:textId="77777777" w:rsidR="00A50430" w:rsidRPr="00A26A94" w:rsidRDefault="07AA42CE" w:rsidP="07AA42CE">
            <w:pPr>
              <w:rPr>
                <w:lang w:val="sv-SE"/>
              </w:rPr>
            </w:pPr>
            <w:r>
              <w:t>A subset of existing LTE MCS set in Table 7.1.7.1-1 used as baseline. FFS the entries of the subset.</w:t>
            </w:r>
          </w:p>
          <w:p w14:paraId="092F548D" w14:textId="77777777" w:rsidR="00A50430" w:rsidRPr="00A26A94" w:rsidRDefault="07AA42CE" w:rsidP="07AA42CE">
            <w:pPr>
              <w:rPr>
                <w:lang w:val="sv-SE"/>
              </w:rPr>
            </w:pPr>
            <w:r>
              <w:t>The use of other MCSs with lower code rate is not precluded</w:t>
            </w:r>
          </w:p>
        </w:tc>
      </w:tr>
    </w:tbl>
    <w:p w14:paraId="4F3EDAE3" w14:textId="77777777" w:rsidR="00A50430" w:rsidRPr="00A26A94" w:rsidRDefault="00A50430" w:rsidP="00A50430">
      <w:pPr>
        <w:rPr>
          <w:lang w:val="en-US"/>
        </w:rPr>
      </w:pPr>
    </w:p>
    <w:p w14:paraId="396022E3" w14:textId="77777777" w:rsidR="00A50430" w:rsidRPr="00A26A94" w:rsidRDefault="07AA42CE" w:rsidP="07AA42CE">
      <w:pPr>
        <w:rPr>
          <w:lang w:val="en-US"/>
        </w:rPr>
      </w:pPr>
      <w:r w:rsidRPr="07AA42CE">
        <w:rPr>
          <w:highlight w:val="green"/>
          <w:lang w:val="en-US"/>
        </w:rPr>
        <w:t>Agreement</w:t>
      </w:r>
      <w:r w:rsidRPr="07AA42CE">
        <w:rPr>
          <w:lang w:val="en-US"/>
        </w:rPr>
        <w:t>:</w:t>
      </w:r>
      <w:r w:rsidRPr="07AA42CE">
        <w:rPr>
          <w:lang w:val="en-US" w:eastAsia="ko-KR"/>
        </w:rPr>
        <w:t xml:space="preserve"> </w:t>
      </w:r>
      <w:r w:rsidRPr="07AA42CE">
        <w:rPr>
          <w:lang w:val="en-US"/>
        </w:rPr>
        <w:t>Use the following in link level simulations</w:t>
      </w:r>
    </w:p>
    <w:tbl>
      <w:tblPr>
        <w:tblW w:w="4954" w:type="dxa"/>
        <w:tblCellMar>
          <w:left w:w="0" w:type="dxa"/>
          <w:right w:w="0" w:type="dxa"/>
        </w:tblCellMar>
        <w:tblLook w:val="04A0" w:firstRow="1" w:lastRow="0" w:firstColumn="1" w:lastColumn="0" w:noHBand="0" w:noVBand="1"/>
      </w:tblPr>
      <w:tblGrid>
        <w:gridCol w:w="2834"/>
        <w:gridCol w:w="2120"/>
      </w:tblGrid>
      <w:tr w:rsidR="00A50430" w:rsidRPr="00A26A94" w14:paraId="4C022F69" w14:textId="77777777" w:rsidTr="07AA42CE">
        <w:tc>
          <w:tcPr>
            <w:tcW w:w="28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2731F0" w14:textId="77777777" w:rsidR="00A50430" w:rsidRPr="00A26A94" w:rsidRDefault="07AA42CE" w:rsidP="07AA42CE">
            <w:pPr>
              <w:rPr>
                <w:lang w:val="sv-SE"/>
              </w:rPr>
            </w:pPr>
            <w:r w:rsidRPr="07AA42CE">
              <w:rPr>
                <w:lang w:val="sv-SE"/>
              </w:rPr>
              <w:t>System bandwidth</w:t>
            </w:r>
          </w:p>
        </w:tc>
        <w:tc>
          <w:tcPr>
            <w:tcW w:w="21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B38500" w14:textId="77777777" w:rsidR="00A50430" w:rsidRPr="00A26A94" w:rsidRDefault="07AA42CE" w:rsidP="07AA42CE">
            <w:pPr>
              <w:rPr>
                <w:lang w:val="sv-SE"/>
              </w:rPr>
            </w:pPr>
            <w:r w:rsidRPr="07AA42CE">
              <w:rPr>
                <w:lang w:val="sv-SE"/>
              </w:rPr>
              <w:t>20 MHz</w:t>
            </w:r>
          </w:p>
        </w:tc>
      </w:tr>
      <w:tr w:rsidR="00A50430" w:rsidRPr="00A26A94" w14:paraId="10091ABD" w14:textId="77777777" w:rsidTr="07AA42CE">
        <w:tc>
          <w:tcPr>
            <w:tcW w:w="28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E1A3E4" w14:textId="77777777" w:rsidR="00A50430" w:rsidRPr="00A26A94" w:rsidRDefault="07AA42CE" w:rsidP="07AA42CE">
            <w:pPr>
              <w:rPr>
                <w:lang w:val="sv-SE"/>
              </w:rPr>
            </w:pPr>
            <w:r w:rsidRPr="07AA42CE">
              <w:rPr>
                <w:lang w:val="sv-SE"/>
              </w:rPr>
              <w:t>Resource allocation</w:t>
            </w:r>
          </w:p>
        </w:tc>
        <w:tc>
          <w:tcPr>
            <w:tcW w:w="2120" w:type="dxa"/>
            <w:tcBorders>
              <w:top w:val="nil"/>
              <w:left w:val="nil"/>
              <w:bottom w:val="single" w:sz="8" w:space="0" w:color="auto"/>
              <w:right w:val="single" w:sz="8" w:space="0" w:color="auto"/>
            </w:tcBorders>
            <w:tcMar>
              <w:top w:w="0" w:type="dxa"/>
              <w:left w:w="108" w:type="dxa"/>
              <w:bottom w:w="0" w:type="dxa"/>
              <w:right w:w="108" w:type="dxa"/>
            </w:tcMar>
            <w:hideMark/>
          </w:tcPr>
          <w:p w14:paraId="0D592604" w14:textId="77777777" w:rsidR="00A50430" w:rsidRPr="00A26A94" w:rsidRDefault="07AA42CE" w:rsidP="07AA42CE">
            <w:pPr>
              <w:rPr>
                <w:lang w:val="sv-SE"/>
              </w:rPr>
            </w:pPr>
            <w:r w:rsidRPr="07AA42CE">
              <w:rPr>
                <w:lang w:val="sv-SE"/>
              </w:rPr>
              <w:t>Companies report</w:t>
            </w:r>
          </w:p>
          <w:p w14:paraId="3014262B" w14:textId="77777777" w:rsidR="00A50430" w:rsidRPr="00A26A94" w:rsidRDefault="07AA42CE" w:rsidP="07AA42CE">
            <w:pPr>
              <w:rPr>
                <w:lang w:val="sv-SE"/>
              </w:rPr>
            </w:pPr>
            <w:r w:rsidRPr="07AA42CE">
              <w:rPr>
                <w:lang w:val="sv-SE"/>
              </w:rPr>
              <w:t>Up to 20 MHz</w:t>
            </w:r>
          </w:p>
        </w:tc>
      </w:tr>
    </w:tbl>
    <w:p w14:paraId="66053FD4" w14:textId="77777777" w:rsidR="001736B1" w:rsidRDefault="001736B1" w:rsidP="00912C33"/>
    <w:p w14:paraId="061F76D6" w14:textId="77777777" w:rsidR="00A50430" w:rsidRDefault="00A50430" w:rsidP="00912C33"/>
    <w:p w14:paraId="0E06E1B6" w14:textId="7562A460" w:rsidR="001F0DE0" w:rsidRPr="001F0DE0" w:rsidRDefault="07AA42CE" w:rsidP="07AA42CE">
      <w:pPr>
        <w:rPr>
          <w:sz w:val="28"/>
          <w:szCs w:val="28"/>
          <w:lang w:val="en-US"/>
        </w:rPr>
      </w:pPr>
      <w:r w:rsidRPr="07AA42CE">
        <w:rPr>
          <w:sz w:val="28"/>
          <w:szCs w:val="28"/>
        </w:rPr>
        <w:t xml:space="preserve">From email approval </w:t>
      </w:r>
      <w:r w:rsidRPr="07AA42CE">
        <w:rPr>
          <w:sz w:val="28"/>
          <w:szCs w:val="28"/>
          <w:lang w:val="en-US"/>
        </w:rPr>
        <w:t>[91-LTE-08]</w:t>
      </w:r>
      <w:r w:rsidRPr="07AA42CE">
        <w:rPr>
          <w:sz w:val="28"/>
          <w:szCs w:val="28"/>
        </w:rPr>
        <w:t xml:space="preserve"> </w:t>
      </w:r>
      <w:r w:rsidRPr="07AA42CE">
        <w:rPr>
          <w:sz w:val="28"/>
          <w:szCs w:val="28"/>
          <w:lang w:val="en-US"/>
        </w:rPr>
        <w:t>on system level evaluations for the Indoor scenario</w:t>
      </w:r>
    </w:p>
    <w:p w14:paraId="474215C8" w14:textId="77777777" w:rsidR="005B7CCF" w:rsidRDefault="005B7CCF" w:rsidP="005B7CCF">
      <w:pPr>
        <w:rPr>
          <w:lang w:val="en-US" w:eastAsia="ko-KR"/>
        </w:rPr>
      </w:pPr>
    </w:p>
    <w:p w14:paraId="118973EC" w14:textId="77777777" w:rsidR="005B7CCF" w:rsidRPr="00A83672" w:rsidRDefault="07AA42CE" w:rsidP="07AA42CE">
      <w:pPr>
        <w:rPr>
          <w:lang w:val="en-US" w:eastAsia="ko-KR"/>
        </w:rPr>
      </w:pPr>
      <w:r w:rsidRPr="07AA42CE">
        <w:rPr>
          <w:highlight w:val="green"/>
          <w:lang w:val="en-US" w:eastAsia="ko-KR"/>
        </w:rPr>
        <w:t>Agreement:</w:t>
      </w:r>
    </w:p>
    <w:p w14:paraId="3E9665C8" w14:textId="77777777" w:rsidR="005B7CCF" w:rsidRPr="0038031F" w:rsidRDefault="07AA42CE" w:rsidP="07AA42CE">
      <w:pPr>
        <w:pStyle w:val="Proposal"/>
        <w:overflowPunct/>
        <w:autoSpaceDE/>
        <w:spacing w:after="160" w:line="252" w:lineRule="auto"/>
        <w:ind w:left="0" w:firstLine="0"/>
        <w:jc w:val="left"/>
        <w:rPr>
          <w:b w:val="0"/>
          <w:bCs w:val="0"/>
          <w:lang w:val="en-US" w:eastAsia="ko-KR"/>
        </w:rPr>
      </w:pPr>
      <w:r w:rsidRPr="07AA42CE">
        <w:rPr>
          <w:b w:val="0"/>
          <w:bCs w:val="0"/>
          <w:lang w:val="en-US" w:eastAsia="ko-KR"/>
        </w:rPr>
        <w:t>The TXRUs per TRxP for eNB in the Hotspot scenario is mapped as (Mp,Np,P,Mg,Ng) = (4,4,2,1,1).</w:t>
      </w:r>
    </w:p>
    <w:p w14:paraId="2ACB71BD" w14:textId="77777777" w:rsidR="005B7CCF" w:rsidRDefault="005B7CCF" w:rsidP="005B7CCF">
      <w:pPr>
        <w:rPr>
          <w:rFonts w:ascii="Calibri" w:hAnsi="Calibri"/>
          <w:sz w:val="22"/>
          <w:szCs w:val="22"/>
          <w:lang w:val="en-US" w:eastAsia="ko-KR"/>
        </w:rPr>
      </w:pPr>
    </w:p>
    <w:p w14:paraId="10C7906B" w14:textId="77777777" w:rsidR="00076F5A" w:rsidRPr="00A83672" w:rsidRDefault="07AA42CE" w:rsidP="07AA42CE">
      <w:pPr>
        <w:rPr>
          <w:lang w:val="en-US" w:eastAsia="sv-SE"/>
        </w:rPr>
      </w:pPr>
      <w:r w:rsidRPr="07AA42CE">
        <w:rPr>
          <w:highlight w:val="green"/>
          <w:lang w:val="en-US"/>
        </w:rPr>
        <w:t>Agreement</w:t>
      </w:r>
      <w:r w:rsidRPr="07AA42CE">
        <w:rPr>
          <w:lang w:val="en-US"/>
        </w:rPr>
        <w:t>:</w:t>
      </w:r>
    </w:p>
    <w:p w14:paraId="59D72F75" w14:textId="52FC217A" w:rsidR="005B7CCF" w:rsidRDefault="07AA42CE" w:rsidP="07AA42CE">
      <w:pPr>
        <w:rPr>
          <w:lang w:val="en-US" w:eastAsia="ko-KR"/>
        </w:rPr>
      </w:pPr>
      <w:r w:rsidRPr="07AA42CE">
        <w:rPr>
          <w:lang w:val="en-US" w:eastAsia="ko-KR"/>
        </w:rPr>
        <w:t>The following parameters and their associated values should be considered in the system-level evaluation of LTE URLLC in an indoor scenario:</w:t>
      </w:r>
    </w:p>
    <w:p w14:paraId="2F448681" w14:textId="77777777" w:rsidR="005B7CCF" w:rsidRDefault="005B7CCF" w:rsidP="005B7CCF">
      <w:pPr>
        <w:rPr>
          <w:lang w:val="en-US" w:eastAsia="ko-KR"/>
        </w:rPr>
      </w:pPr>
    </w:p>
    <w:tbl>
      <w:tblPr>
        <w:tblW w:w="0" w:type="auto"/>
        <w:tblCellMar>
          <w:left w:w="0" w:type="dxa"/>
          <w:right w:w="0" w:type="dxa"/>
        </w:tblCellMar>
        <w:tblLook w:val="04A0" w:firstRow="1" w:lastRow="0" w:firstColumn="1" w:lastColumn="0" w:noHBand="0" w:noVBand="1"/>
      </w:tblPr>
      <w:tblGrid>
        <w:gridCol w:w="2265"/>
        <w:gridCol w:w="2265"/>
        <w:gridCol w:w="2266"/>
        <w:gridCol w:w="2266"/>
      </w:tblGrid>
      <w:tr w:rsidR="00C76D32" w:rsidRPr="00C76D32" w14:paraId="1FBFE4D5" w14:textId="77777777" w:rsidTr="07AA42CE">
        <w:tc>
          <w:tcPr>
            <w:tcW w:w="2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E8C506" w14:textId="77777777" w:rsidR="005B7CCF" w:rsidRPr="00C76D32" w:rsidRDefault="07AA42CE" w:rsidP="07AA42CE">
            <w:pPr>
              <w:pStyle w:val="BodyText"/>
              <w:jc w:val="center"/>
              <w:rPr>
                <w:rFonts w:ascii="Times New Roman" w:hAnsi="Times New Roman" w:cs="Times New Roman"/>
                <w:b/>
                <w:bCs/>
                <w:color w:val="auto"/>
                <w:lang w:val="sv-SE" w:eastAsia="sv-SE"/>
              </w:rPr>
            </w:pPr>
            <w:r w:rsidRPr="07AA42CE">
              <w:rPr>
                <w:rFonts w:ascii="Times New Roman" w:hAnsi="Times New Roman" w:cs="Times New Roman"/>
                <w:b/>
                <w:bCs/>
                <w:color w:val="auto"/>
              </w:rPr>
              <w:t>Parameters</w:t>
            </w:r>
          </w:p>
        </w:tc>
        <w:tc>
          <w:tcPr>
            <w:tcW w:w="22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DB5FED" w14:textId="77777777" w:rsidR="005B7CCF" w:rsidRPr="00C76D32" w:rsidRDefault="07AA42CE" w:rsidP="07AA42CE">
            <w:pPr>
              <w:pStyle w:val="BodyText"/>
              <w:jc w:val="center"/>
              <w:rPr>
                <w:rFonts w:ascii="Times New Roman" w:hAnsi="Times New Roman" w:cs="Times New Roman"/>
                <w:b/>
                <w:bCs/>
                <w:color w:val="auto"/>
              </w:rPr>
            </w:pPr>
            <w:r w:rsidRPr="07AA42CE">
              <w:rPr>
                <w:rFonts w:ascii="Times New Roman" w:hAnsi="Times New Roman" w:cs="Times New Roman"/>
                <w:b/>
                <w:bCs/>
                <w:color w:val="auto"/>
              </w:rPr>
              <w:t>Value</w:t>
            </w:r>
          </w:p>
        </w:tc>
        <w:tc>
          <w:tcPr>
            <w:tcW w:w="22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FC04E8" w14:textId="77777777" w:rsidR="005B7CCF" w:rsidRPr="00C76D32" w:rsidRDefault="07AA42CE" w:rsidP="07AA42CE">
            <w:pPr>
              <w:pStyle w:val="BodyText"/>
              <w:jc w:val="center"/>
              <w:rPr>
                <w:rFonts w:ascii="Times New Roman" w:hAnsi="Times New Roman" w:cs="Times New Roman"/>
                <w:b/>
                <w:bCs/>
                <w:color w:val="auto"/>
              </w:rPr>
            </w:pPr>
            <w:r w:rsidRPr="07AA42CE">
              <w:rPr>
                <w:rFonts w:ascii="Times New Roman" w:hAnsi="Times New Roman" w:cs="Times New Roman"/>
                <w:b/>
                <w:bCs/>
                <w:color w:val="auto"/>
              </w:rPr>
              <w:t>Parameters</w:t>
            </w:r>
          </w:p>
        </w:tc>
        <w:tc>
          <w:tcPr>
            <w:tcW w:w="22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54EAC8" w14:textId="77777777" w:rsidR="005B7CCF" w:rsidRPr="00C76D32" w:rsidRDefault="07AA42CE" w:rsidP="07AA42CE">
            <w:pPr>
              <w:pStyle w:val="BodyText"/>
              <w:jc w:val="center"/>
              <w:rPr>
                <w:rFonts w:ascii="Times New Roman" w:hAnsi="Times New Roman" w:cs="Times New Roman"/>
                <w:b/>
                <w:bCs/>
                <w:color w:val="auto"/>
              </w:rPr>
            </w:pPr>
            <w:r w:rsidRPr="07AA42CE">
              <w:rPr>
                <w:rFonts w:ascii="Times New Roman" w:hAnsi="Times New Roman" w:cs="Times New Roman"/>
                <w:b/>
                <w:bCs/>
                <w:color w:val="auto"/>
              </w:rPr>
              <w:t>Value</w:t>
            </w:r>
          </w:p>
        </w:tc>
      </w:tr>
      <w:tr w:rsidR="005B7CCF" w14:paraId="7667EC2E" w14:textId="77777777" w:rsidTr="07AA42CE">
        <w:tc>
          <w:tcPr>
            <w:tcW w:w="2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BA819E" w14:textId="77777777" w:rsidR="005B7CCF" w:rsidRDefault="07AA42CE">
            <w:pPr>
              <w:pStyle w:val="Tabletext"/>
            </w:pPr>
            <w:r>
              <w:t>Carrier frequency for evaluation</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510B53C1" w14:textId="77777777" w:rsidR="005B7CCF" w:rsidRDefault="07AA42CE">
            <w:pPr>
              <w:pStyle w:val="Tabletext"/>
              <w:jc w:val="center"/>
            </w:pPr>
            <w:r>
              <w:t>2 GHz</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3A98E649" w14:textId="77777777" w:rsidR="005B7CCF" w:rsidRDefault="07AA42CE">
            <w:pPr>
              <w:pStyle w:val="Tabletext"/>
            </w:pPr>
            <w:r>
              <w:t>UE speeds of interest</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16C749D3" w14:textId="77777777" w:rsidR="005B7CCF" w:rsidRDefault="07AA42CE">
            <w:pPr>
              <w:pStyle w:val="Tabletext"/>
              <w:jc w:val="center"/>
            </w:pPr>
            <w:r>
              <w:t>100% indoor, 3 km/h</w:t>
            </w:r>
          </w:p>
        </w:tc>
      </w:tr>
      <w:tr w:rsidR="005B7CCF" w14:paraId="52741B78" w14:textId="77777777" w:rsidTr="07AA42CE">
        <w:tc>
          <w:tcPr>
            <w:tcW w:w="2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C9A53" w14:textId="77777777" w:rsidR="005B7CCF" w:rsidRDefault="07AA42CE">
            <w:pPr>
              <w:pStyle w:val="Tabletext"/>
            </w:pPr>
            <w:r>
              <w:t>BS antenna height</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29190E23" w14:textId="77777777" w:rsidR="005B7CCF" w:rsidRDefault="07AA42CE" w:rsidP="07AA42CE">
            <w:pPr>
              <w:pStyle w:val="Tabletext"/>
              <w:jc w:val="center"/>
              <w:rPr>
                <w:color w:val="000000" w:themeColor="text1"/>
              </w:rPr>
            </w:pPr>
            <w:r w:rsidRPr="07AA42CE">
              <w:rPr>
                <w:color w:val="000000" w:themeColor="text1"/>
              </w:rPr>
              <w:t>3</w:t>
            </w:r>
            <w:r>
              <w:t> </w:t>
            </w:r>
            <w:r w:rsidRPr="07AA42CE">
              <w:rPr>
                <w:color w:val="000000" w:themeColor="text1"/>
              </w:rPr>
              <w:t>m</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41402018" w14:textId="77777777" w:rsidR="005B7CCF" w:rsidRDefault="07AA42CE">
            <w:pPr>
              <w:pStyle w:val="Tabletext"/>
            </w:pPr>
            <w:r>
              <w:t>Inter-site interference modeling</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541C0837" w14:textId="77777777" w:rsidR="005B7CCF" w:rsidRDefault="07AA42CE">
            <w:pPr>
              <w:pStyle w:val="Tabletext"/>
              <w:jc w:val="center"/>
            </w:pPr>
            <w:r>
              <w:t>Explicitly modelled</w:t>
            </w:r>
          </w:p>
        </w:tc>
      </w:tr>
      <w:tr w:rsidR="005B7CCF" w14:paraId="22049CC0" w14:textId="77777777" w:rsidTr="07AA42CE">
        <w:tc>
          <w:tcPr>
            <w:tcW w:w="2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E9D3D" w14:textId="77777777" w:rsidR="005B7CCF" w:rsidRDefault="07AA42CE">
            <w:pPr>
              <w:pStyle w:val="Tabletext"/>
            </w:pPr>
            <w:r>
              <w:t>Total transmit power per TRxP</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21F3146A" w14:textId="77777777" w:rsidR="005B7CCF" w:rsidRDefault="07AA42CE">
            <w:pPr>
              <w:pStyle w:val="Tabletext"/>
              <w:jc w:val="center"/>
            </w:pPr>
            <w:r>
              <w:t>24 dBm for 20 MHz bandwidth</w:t>
            </w:r>
          </w:p>
          <w:p w14:paraId="0562E587" w14:textId="77777777" w:rsidR="005B7CCF" w:rsidRDefault="07AA42CE" w:rsidP="07AA42CE">
            <w:pPr>
              <w:pStyle w:val="Tabletext"/>
              <w:jc w:val="center"/>
              <w:rPr>
                <w:color w:val="000000" w:themeColor="text1"/>
              </w:rPr>
            </w:pPr>
            <w:r>
              <w:t>21 dBm for 10 MHz bandwidth</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3E0C164E" w14:textId="77777777" w:rsidR="005B7CCF" w:rsidRDefault="07AA42CE">
            <w:pPr>
              <w:pStyle w:val="Tabletext"/>
            </w:pPr>
            <w:r>
              <w:t>BS noise figure</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70C072E5" w14:textId="77777777" w:rsidR="005B7CCF" w:rsidRDefault="07AA42CE" w:rsidP="07AA42CE">
            <w:pPr>
              <w:pStyle w:val="Tabletext"/>
              <w:jc w:val="center"/>
              <w:rPr>
                <w:lang w:eastAsia="ja-JP"/>
              </w:rPr>
            </w:pPr>
            <w:r>
              <w:t>5</w:t>
            </w:r>
            <w:r w:rsidRPr="07AA42CE">
              <w:rPr>
                <w:lang w:eastAsia="ja-JP"/>
              </w:rPr>
              <w:t xml:space="preserve"> </w:t>
            </w:r>
            <w:r>
              <w:t>dB</w:t>
            </w:r>
          </w:p>
        </w:tc>
      </w:tr>
      <w:tr w:rsidR="005B7CCF" w14:paraId="3AE26783" w14:textId="77777777" w:rsidTr="07AA42CE">
        <w:tc>
          <w:tcPr>
            <w:tcW w:w="2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FE3869" w14:textId="77777777" w:rsidR="005B7CCF" w:rsidRDefault="07AA42CE" w:rsidP="07AA42CE">
            <w:pPr>
              <w:pStyle w:val="Tabletext"/>
              <w:rPr>
                <w:lang w:eastAsia="sv-SE"/>
              </w:rPr>
            </w:pPr>
            <w:r>
              <w:t>UE power class</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24C6D2A3" w14:textId="77777777" w:rsidR="005B7CCF" w:rsidRDefault="07AA42CE">
            <w:pPr>
              <w:pStyle w:val="Tabletext"/>
              <w:jc w:val="center"/>
            </w:pPr>
            <w:r>
              <w:t>23</w:t>
            </w:r>
            <w:r w:rsidRPr="07AA42CE">
              <w:rPr>
                <w:lang w:eastAsia="ja-JP"/>
              </w:rPr>
              <w:t xml:space="preserve"> </w:t>
            </w:r>
            <w:r>
              <w:t>dBm</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7A8B7D6B" w14:textId="77777777" w:rsidR="005B7CCF" w:rsidRDefault="07AA42CE">
            <w:pPr>
              <w:pStyle w:val="Tabletext"/>
            </w:pPr>
            <w:r>
              <w:t>BS antenna element gain</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545779A4" w14:textId="77777777" w:rsidR="005B7CCF" w:rsidRDefault="07AA42CE">
            <w:pPr>
              <w:pStyle w:val="Tabletext"/>
              <w:jc w:val="center"/>
            </w:pPr>
            <w:r>
              <w:t>5</w:t>
            </w:r>
            <w:r w:rsidRPr="07AA42CE">
              <w:rPr>
                <w:lang w:eastAsia="ja-JP"/>
              </w:rPr>
              <w:t xml:space="preserve"> </w:t>
            </w:r>
            <w:r>
              <w:t>dBi</w:t>
            </w:r>
          </w:p>
        </w:tc>
      </w:tr>
      <w:tr w:rsidR="005B7CCF" w14:paraId="72FF9F32" w14:textId="77777777" w:rsidTr="07AA42CE">
        <w:tc>
          <w:tcPr>
            <w:tcW w:w="2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A9EBC0" w14:textId="77777777" w:rsidR="005B7CCF" w:rsidRDefault="07AA42CE">
            <w:pPr>
              <w:pStyle w:val="Tabletext"/>
            </w:pPr>
            <w:r>
              <w:t>Number of UE antenna elements</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03C5F274" w14:textId="77777777" w:rsidR="005B7CCF" w:rsidRDefault="07AA42CE">
            <w:pPr>
              <w:jc w:val="center"/>
            </w:pPr>
            <w:r>
              <w:t>1 Tx/Rx, (M,N,P,Mg,Ng) = (1,1,1,1,1)</w:t>
            </w:r>
            <w:r w:rsidR="005B7CCF">
              <w:br/>
            </w:r>
            <w:r>
              <w:t>0° polarization</w:t>
            </w:r>
          </w:p>
          <w:p w14:paraId="5BF30D7A" w14:textId="77777777" w:rsidR="005B7CCF" w:rsidRDefault="07AA42CE">
            <w:pPr>
              <w:pStyle w:val="Tabletext"/>
              <w:jc w:val="center"/>
            </w:pPr>
            <w:r>
              <w:t>NOTE: For the purpose of Q derivation</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1658EA26" w14:textId="77777777" w:rsidR="005B7CCF" w:rsidRDefault="07AA42CE">
            <w:pPr>
              <w:pStyle w:val="Tabletext"/>
            </w:pPr>
            <w:r>
              <w:t>UE antenna element gain</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6C1B6BB3" w14:textId="77777777" w:rsidR="005B7CCF" w:rsidRDefault="07AA42CE" w:rsidP="07AA42CE">
            <w:pPr>
              <w:pStyle w:val="Tabletext"/>
              <w:jc w:val="center"/>
              <w:rPr>
                <w:lang w:eastAsia="ja-JP"/>
              </w:rPr>
            </w:pPr>
            <w:r>
              <w:t>0</w:t>
            </w:r>
            <w:r w:rsidRPr="07AA42CE">
              <w:rPr>
                <w:lang w:eastAsia="ja-JP"/>
              </w:rPr>
              <w:t xml:space="preserve"> </w:t>
            </w:r>
            <w:r>
              <w:t>dBi</w:t>
            </w:r>
          </w:p>
        </w:tc>
      </w:tr>
      <w:tr w:rsidR="005B7CCF" w14:paraId="6E880EF6" w14:textId="77777777" w:rsidTr="07AA42CE">
        <w:tc>
          <w:tcPr>
            <w:tcW w:w="2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8B3407" w14:textId="77777777" w:rsidR="005B7CCF" w:rsidRDefault="07AA42CE" w:rsidP="07AA42CE">
            <w:pPr>
              <w:pStyle w:val="Tabletext"/>
              <w:rPr>
                <w:lang w:eastAsia="sv-SE"/>
              </w:rPr>
            </w:pPr>
            <w:r>
              <w:t>UE mobility model</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1E57DBEB" w14:textId="77777777" w:rsidR="005B7CCF" w:rsidRDefault="07AA42CE">
            <w:pPr>
              <w:pStyle w:val="Tabletext"/>
              <w:jc w:val="center"/>
            </w:pPr>
            <w:r>
              <w:t>Fixed and identical speed |v| of all UEs, randomly and uniformly distributed direction</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2B9C8503" w14:textId="77777777" w:rsidR="005B7CCF" w:rsidRDefault="07AA42CE">
            <w:pPr>
              <w:pStyle w:val="Tabletext"/>
            </w:pPr>
            <w:r>
              <w:t>Thermal noise level</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2EA7983C" w14:textId="77777777" w:rsidR="005B7CCF" w:rsidRDefault="07AA42CE">
            <w:pPr>
              <w:pStyle w:val="Tabletext"/>
              <w:jc w:val="center"/>
            </w:pPr>
            <w:r>
              <w:t>-174 dBm/Hz</w:t>
            </w:r>
          </w:p>
        </w:tc>
      </w:tr>
      <w:tr w:rsidR="005B7CCF" w14:paraId="069282D9" w14:textId="77777777" w:rsidTr="07AA42CE">
        <w:tc>
          <w:tcPr>
            <w:tcW w:w="2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2D30C" w14:textId="77777777" w:rsidR="005B7CCF" w:rsidRDefault="07AA42CE">
            <w:pPr>
              <w:pStyle w:val="Tabletext"/>
            </w:pPr>
            <w:r>
              <w:t xml:space="preserve">UE antenna height </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0B5771EB" w14:textId="77777777" w:rsidR="005B7CCF" w:rsidRDefault="07AA42CE" w:rsidP="07AA42CE">
            <w:pPr>
              <w:pStyle w:val="Tabletext"/>
              <w:jc w:val="center"/>
              <w:rPr>
                <w:lang w:eastAsia="ja-JP"/>
              </w:rPr>
            </w:pPr>
            <w:r>
              <w:t>1.5m</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34B9EFE8" w14:textId="77777777" w:rsidR="005B7CCF" w:rsidRDefault="07AA42CE" w:rsidP="07AA42CE">
            <w:pPr>
              <w:pStyle w:val="Tabletext"/>
              <w:rPr>
                <w:lang w:eastAsia="sv-SE"/>
              </w:rPr>
            </w:pPr>
            <w:r>
              <w:t>Traffic model</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5C355F36" w14:textId="77777777" w:rsidR="005B7CCF" w:rsidRDefault="07AA42CE">
            <w:pPr>
              <w:pStyle w:val="Tabletext"/>
              <w:jc w:val="center"/>
            </w:pPr>
            <w:r>
              <w:t>Full buffer</w:t>
            </w:r>
          </w:p>
        </w:tc>
      </w:tr>
      <w:tr w:rsidR="005B7CCF" w14:paraId="0FC21331" w14:textId="77777777" w:rsidTr="07AA42CE">
        <w:tc>
          <w:tcPr>
            <w:tcW w:w="2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B26558" w14:textId="77777777" w:rsidR="005B7CCF" w:rsidRDefault="07AA42CE">
            <w:pPr>
              <w:pStyle w:val="Tabletext"/>
            </w:pPr>
            <w:r>
              <w:t>UL PUCCH power control parameters</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7FE6C8BE" w14:textId="77777777" w:rsidR="005B7CCF" w:rsidRDefault="07AA42CE">
            <w:pPr>
              <w:spacing w:before="20" w:after="20"/>
            </w:pPr>
            <w:r>
              <w:t>P0, subframe-PUCCH = -116</w:t>
            </w:r>
          </w:p>
          <w:p w14:paraId="53B010D1" w14:textId="77777777" w:rsidR="005B7CCF" w:rsidRDefault="07AA42CE">
            <w:pPr>
              <w:spacing w:before="20" w:after="20"/>
            </w:pPr>
            <w:r>
              <w:t>P0, slot-SPUCCH         = -113</w:t>
            </w:r>
          </w:p>
          <w:p w14:paraId="2481FC11" w14:textId="77777777" w:rsidR="005B7CCF" w:rsidRDefault="07AA42CE">
            <w:pPr>
              <w:spacing w:before="20" w:after="20"/>
            </w:pPr>
            <w:r>
              <w:t>P0, subslot-SPUCCH   = -108</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29AFDF5C" w14:textId="77777777" w:rsidR="005B7CCF" w:rsidRDefault="07AA42CE">
            <w:pPr>
              <w:pStyle w:val="Tabletext"/>
            </w:pPr>
            <w:r>
              <w:t>Device deployment</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5B189553" w14:textId="77777777" w:rsidR="005B7CCF" w:rsidRDefault="07AA42CE" w:rsidP="07AA42CE">
            <w:pPr>
              <w:pStyle w:val="Tabletext"/>
              <w:jc w:val="center"/>
              <w:rPr>
                <w:lang w:eastAsia="ja-JP"/>
              </w:rPr>
            </w:pPr>
            <w:r>
              <w:t>100% indoor</w:t>
            </w:r>
          </w:p>
          <w:p w14:paraId="5925873D" w14:textId="77777777" w:rsidR="005B7CCF" w:rsidRDefault="07AA42CE" w:rsidP="07AA42CE">
            <w:pPr>
              <w:pStyle w:val="Tabletext"/>
              <w:jc w:val="center"/>
              <w:rPr>
                <w:lang w:eastAsia="sv-SE"/>
              </w:rPr>
            </w:pPr>
            <w:r>
              <w:t>Randomly and uniformly distributed over the area</w:t>
            </w:r>
          </w:p>
        </w:tc>
      </w:tr>
      <w:tr w:rsidR="005B7CCF" w14:paraId="6D1BFE40" w14:textId="77777777" w:rsidTr="07AA42CE">
        <w:tc>
          <w:tcPr>
            <w:tcW w:w="2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670516" w14:textId="77777777" w:rsidR="005B7CCF" w:rsidRDefault="07AA42CE">
            <w:pPr>
              <w:pStyle w:val="Tabletext"/>
            </w:pPr>
            <w:r>
              <w:t>Handover margin (dB)</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423ADF01" w14:textId="77777777" w:rsidR="005B7CCF" w:rsidRDefault="07AA42CE">
            <w:pPr>
              <w:pStyle w:val="Tabletext"/>
              <w:jc w:val="center"/>
            </w:pPr>
            <w:r>
              <w:t>0 (i.e., the strongest cell is selected)</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678A042D" w14:textId="77777777" w:rsidR="005B7CCF" w:rsidRDefault="07AA42CE">
            <w:pPr>
              <w:pStyle w:val="Tabletext"/>
            </w:pPr>
            <w:r>
              <w:t>UL PUSCH power control parameters</w:t>
            </w:r>
          </w:p>
        </w:tc>
        <w:tc>
          <w:tcPr>
            <w:tcW w:w="2266" w:type="dxa"/>
            <w:tcBorders>
              <w:top w:val="nil"/>
              <w:left w:val="nil"/>
              <w:bottom w:val="single" w:sz="8" w:space="0" w:color="auto"/>
              <w:right w:val="single" w:sz="8" w:space="0" w:color="auto"/>
            </w:tcBorders>
            <w:tcMar>
              <w:top w:w="0" w:type="dxa"/>
              <w:left w:w="108" w:type="dxa"/>
              <w:bottom w:w="0" w:type="dxa"/>
              <w:right w:w="108" w:type="dxa"/>
            </w:tcMar>
          </w:tcPr>
          <w:p w14:paraId="34CF11E2" w14:textId="77777777" w:rsidR="005B7CCF" w:rsidRDefault="07AA42CE">
            <w:pPr>
              <w:spacing w:before="20" w:after="20"/>
            </w:pPr>
            <w:r>
              <w:t>α=1.0, P0, PUSCH=-106dBm</w:t>
            </w:r>
          </w:p>
          <w:p w14:paraId="06EDD549" w14:textId="77777777" w:rsidR="005B7CCF" w:rsidRDefault="005B7CCF">
            <w:pPr>
              <w:pStyle w:val="Tabletext"/>
              <w:jc w:val="center"/>
            </w:pPr>
          </w:p>
        </w:tc>
      </w:tr>
      <w:tr w:rsidR="005B7CCF" w14:paraId="1ECE2740" w14:textId="77777777" w:rsidTr="07AA42CE">
        <w:tc>
          <w:tcPr>
            <w:tcW w:w="2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F5C7F2" w14:textId="77777777" w:rsidR="005B7CCF" w:rsidRDefault="07AA42CE">
            <w:pPr>
              <w:pStyle w:val="Tabletext"/>
            </w:pPr>
            <w:r>
              <w:t>Beam forming</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210481EE" w14:textId="77777777" w:rsidR="005B7CCF" w:rsidRDefault="07AA42CE">
            <w:pPr>
              <w:pStyle w:val="Tabletext"/>
              <w:jc w:val="center"/>
            </w:pPr>
            <w:r>
              <w:t>Ideal</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44F95A55" w14:textId="77777777" w:rsidR="005B7CCF" w:rsidRDefault="07AA42CE">
            <w:pPr>
              <w:pStyle w:val="Tabletext"/>
            </w:pPr>
            <w:r>
              <w:t>Bandwidth allocation</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2D0B44AC" w14:textId="77777777" w:rsidR="005B7CCF" w:rsidRDefault="07AA42CE">
            <w:pPr>
              <w:spacing w:before="20" w:after="20"/>
            </w:pPr>
            <w:r>
              <w:t>PUSCH: Equal bandwidth</w:t>
            </w:r>
          </w:p>
          <w:p w14:paraId="24565380" w14:textId="77777777" w:rsidR="005B7CCF" w:rsidRDefault="07AA42CE">
            <w:pPr>
              <w:pStyle w:val="Tabletext"/>
              <w:jc w:val="center"/>
            </w:pPr>
            <w:r>
              <w:t>PUCCH: 1 RB (To get a full load SINR for PUCCH, the same mutual interferers as for PUSCH are assumed but on a bandwidth of 1 RB)</w:t>
            </w:r>
          </w:p>
        </w:tc>
      </w:tr>
      <w:tr w:rsidR="005B7CCF" w14:paraId="2E3A19E0" w14:textId="77777777" w:rsidTr="07AA42CE">
        <w:tc>
          <w:tcPr>
            <w:tcW w:w="2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47C3E" w14:textId="77777777" w:rsidR="005B7CCF" w:rsidRDefault="07AA42CE">
            <w:pPr>
              <w:pStyle w:val="Tabletext"/>
            </w:pPr>
            <w:r>
              <w:t>UT attachment</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14:paraId="3DDF46FE" w14:textId="77777777" w:rsidR="005B7CCF" w:rsidRDefault="07AA42CE" w:rsidP="07AA42CE">
            <w:pPr>
              <w:spacing w:before="20" w:after="20"/>
              <w:rPr>
                <w:lang w:val="sv-SE"/>
              </w:rPr>
            </w:pPr>
            <w:r>
              <w:t>Based on RSRP (formula (8.1-1) in TR36.873) from port 0</w:t>
            </w:r>
          </w:p>
        </w:tc>
        <w:tc>
          <w:tcPr>
            <w:tcW w:w="4530" w:type="dxa"/>
            <w:gridSpan w:val="2"/>
            <w:vAlign w:val="center"/>
            <w:hideMark/>
          </w:tcPr>
          <w:p w14:paraId="39B34A67" w14:textId="77777777" w:rsidR="005B7CCF" w:rsidRDefault="07AA42CE" w:rsidP="07AA42CE">
            <w:pPr>
              <w:rPr>
                <w:rFonts w:ascii="Calibri" w:hAnsi="Calibri" w:cs="Calibri"/>
                <w:sz w:val="22"/>
                <w:szCs w:val="22"/>
              </w:rPr>
            </w:pPr>
            <w:r>
              <w:t> </w:t>
            </w:r>
          </w:p>
        </w:tc>
      </w:tr>
    </w:tbl>
    <w:p w14:paraId="05FF72A8" w14:textId="77777777" w:rsidR="005B7CCF" w:rsidRDefault="005B7CCF" w:rsidP="005B7CCF">
      <w:pPr>
        <w:rPr>
          <w:rFonts w:ascii="Calibri" w:eastAsiaTheme="minorHAnsi" w:hAnsi="Calibri" w:cs="Calibri"/>
          <w:sz w:val="22"/>
          <w:szCs w:val="22"/>
          <w:lang w:val="en-US" w:eastAsia="ko-KR"/>
        </w:rPr>
      </w:pPr>
    </w:p>
    <w:p w14:paraId="2D9D1F89" w14:textId="77777777" w:rsidR="00076F5A" w:rsidRPr="00A83672" w:rsidRDefault="07AA42CE" w:rsidP="07AA42CE">
      <w:pPr>
        <w:rPr>
          <w:lang w:val="en-US" w:eastAsia="sv-SE"/>
        </w:rPr>
      </w:pPr>
      <w:r w:rsidRPr="07AA42CE">
        <w:rPr>
          <w:highlight w:val="green"/>
          <w:lang w:val="en-US"/>
        </w:rPr>
        <w:t>Agreement</w:t>
      </w:r>
      <w:r w:rsidRPr="07AA42CE">
        <w:rPr>
          <w:lang w:val="en-US"/>
        </w:rPr>
        <w:t>:</w:t>
      </w:r>
    </w:p>
    <w:p w14:paraId="33DE4710" w14:textId="7FCF98EB" w:rsidR="005B7CCF" w:rsidRDefault="07AA42CE" w:rsidP="07AA42CE">
      <w:pPr>
        <w:rPr>
          <w:lang w:val="en-US" w:eastAsia="ko-KR"/>
        </w:rPr>
      </w:pPr>
      <w:r w:rsidRPr="07AA42CE">
        <w:rPr>
          <w:lang w:val="en-US" w:eastAsia="ko-KR"/>
        </w:rPr>
        <w:t>For the system-level evaluation of LTE URLLC in an indoor scenario, consider the channel model described in 3GPP TR 38.901 (also known as model B in ITU Eval. document).</w:t>
      </w:r>
    </w:p>
    <w:p w14:paraId="7158F4D8" w14:textId="77777777" w:rsidR="005B7CCF" w:rsidRDefault="005B7CCF" w:rsidP="005B7CCF">
      <w:pPr>
        <w:rPr>
          <w:lang w:val="en-US" w:eastAsia="ko-KR"/>
        </w:rPr>
      </w:pPr>
    </w:p>
    <w:p w14:paraId="5A2A5A84" w14:textId="77777777" w:rsidR="00076F5A" w:rsidRPr="00A83672" w:rsidRDefault="07AA42CE" w:rsidP="07AA42CE">
      <w:pPr>
        <w:rPr>
          <w:lang w:val="en-US" w:eastAsia="sv-SE"/>
        </w:rPr>
      </w:pPr>
      <w:r w:rsidRPr="07AA42CE">
        <w:rPr>
          <w:highlight w:val="green"/>
          <w:lang w:val="en-US"/>
        </w:rPr>
        <w:t>Agreement</w:t>
      </w:r>
      <w:r w:rsidRPr="07AA42CE">
        <w:rPr>
          <w:lang w:val="en-US"/>
        </w:rPr>
        <w:t>:</w:t>
      </w:r>
    </w:p>
    <w:p w14:paraId="7CB5FFF8" w14:textId="25DF7091" w:rsidR="005B7CCF" w:rsidRDefault="07AA42CE" w:rsidP="07AA42CE">
      <w:pPr>
        <w:rPr>
          <w:lang w:val="en-US" w:eastAsia="ko-KR"/>
        </w:rPr>
      </w:pPr>
      <w:r w:rsidRPr="07AA42CE">
        <w:rPr>
          <w:lang w:val="en-US" w:eastAsia="ko-KR"/>
        </w:rPr>
        <w:t>The averaged magnitude squared of the channel coefficients over time and frequency should be used as the average path gain for each link.</w:t>
      </w:r>
    </w:p>
    <w:p w14:paraId="6D29D6E2" w14:textId="77777777" w:rsidR="005B7CCF" w:rsidRDefault="005B7CCF" w:rsidP="005B7CCF">
      <w:pPr>
        <w:rPr>
          <w:lang w:val="en-US" w:eastAsia="ko-KR"/>
        </w:rPr>
      </w:pPr>
    </w:p>
    <w:p w14:paraId="07EE32C3" w14:textId="77777777" w:rsidR="00076F5A" w:rsidRPr="00A83672" w:rsidRDefault="07AA42CE" w:rsidP="07AA42CE">
      <w:pPr>
        <w:rPr>
          <w:lang w:val="en-US" w:eastAsia="sv-SE"/>
        </w:rPr>
      </w:pPr>
      <w:r w:rsidRPr="07AA42CE">
        <w:rPr>
          <w:highlight w:val="green"/>
          <w:lang w:val="en-US"/>
        </w:rPr>
        <w:t>Agreement</w:t>
      </w:r>
      <w:r w:rsidRPr="07AA42CE">
        <w:rPr>
          <w:lang w:val="en-US"/>
        </w:rPr>
        <w:t>:</w:t>
      </w:r>
    </w:p>
    <w:p w14:paraId="79259DCD" w14:textId="581E0C46" w:rsidR="005B7CCF" w:rsidRDefault="07AA42CE" w:rsidP="07AA42CE">
      <w:pPr>
        <w:rPr>
          <w:lang w:val="en-US" w:eastAsia="ko-KR"/>
        </w:rPr>
      </w:pPr>
      <w:r w:rsidRPr="07AA42CE">
        <w:rPr>
          <w:lang w:val="en-US" w:eastAsia="ko-KR"/>
        </w:rPr>
        <w:t>Assume a single CC of 20MHz for system-level simulations for the system-level evaluation of LTE URLLC in an indoor scenario.</w:t>
      </w:r>
    </w:p>
    <w:p w14:paraId="3323AB7F" w14:textId="77777777" w:rsidR="005B7CCF" w:rsidRDefault="005B7CCF" w:rsidP="005B7CCF">
      <w:pPr>
        <w:rPr>
          <w:lang w:val="en-US" w:eastAsia="ko-KR"/>
        </w:rPr>
      </w:pPr>
    </w:p>
    <w:p w14:paraId="13C9C46E" w14:textId="77777777" w:rsidR="00076F5A" w:rsidRPr="00A83672" w:rsidRDefault="07AA42CE" w:rsidP="07AA42CE">
      <w:pPr>
        <w:rPr>
          <w:lang w:val="en-US" w:eastAsia="sv-SE"/>
        </w:rPr>
      </w:pPr>
      <w:r w:rsidRPr="07AA42CE">
        <w:rPr>
          <w:highlight w:val="green"/>
          <w:lang w:val="en-US"/>
        </w:rPr>
        <w:t>Agreement</w:t>
      </w:r>
      <w:r w:rsidRPr="07AA42CE">
        <w:rPr>
          <w:lang w:val="en-US"/>
        </w:rPr>
        <w:t>:</w:t>
      </w:r>
    </w:p>
    <w:p w14:paraId="7A7701DF" w14:textId="4894D47A" w:rsidR="005B7CCF" w:rsidRDefault="07AA42CE" w:rsidP="07AA42CE">
      <w:pPr>
        <w:rPr>
          <w:lang w:val="en-US" w:eastAsia="ko-KR"/>
        </w:rPr>
      </w:pPr>
      <w:r w:rsidRPr="07AA42CE">
        <w:rPr>
          <w:lang w:val="en-US" w:eastAsia="ko-KR"/>
        </w:rPr>
        <w:t>Consider a UE noise figure of 9dB.</w:t>
      </w:r>
    </w:p>
    <w:p w14:paraId="428FC6F1" w14:textId="77777777" w:rsidR="005B7CCF" w:rsidRDefault="005B7CCF" w:rsidP="005B7CCF">
      <w:pPr>
        <w:rPr>
          <w:lang w:val="en-US" w:eastAsia="ko-KR"/>
        </w:rPr>
      </w:pPr>
    </w:p>
    <w:p w14:paraId="10A81993" w14:textId="77777777" w:rsidR="00076F5A" w:rsidRPr="00A83672" w:rsidRDefault="07AA42CE" w:rsidP="07AA42CE">
      <w:pPr>
        <w:rPr>
          <w:lang w:val="en-US" w:eastAsia="sv-SE"/>
        </w:rPr>
      </w:pPr>
      <w:r w:rsidRPr="07AA42CE">
        <w:rPr>
          <w:highlight w:val="green"/>
          <w:lang w:val="en-US"/>
        </w:rPr>
        <w:t>Agreement</w:t>
      </w:r>
      <w:r w:rsidRPr="07AA42CE">
        <w:rPr>
          <w:lang w:val="en-US"/>
        </w:rPr>
        <w:t>:</w:t>
      </w:r>
    </w:p>
    <w:p w14:paraId="20CFDA01" w14:textId="7D567203" w:rsidR="005B7CCF" w:rsidRDefault="07AA42CE" w:rsidP="07AA42CE">
      <w:pPr>
        <w:rPr>
          <w:lang w:val="en-US" w:eastAsia="ko-KR"/>
        </w:rPr>
      </w:pPr>
      <w:r w:rsidRPr="07AA42CE">
        <w:rPr>
          <w:lang w:val="en-US" w:eastAsia="ko-KR"/>
        </w:rPr>
        <w:t>The wrap-around is not considered for the evaluation of LTE URLLC in an indoor scenario.</w:t>
      </w:r>
    </w:p>
    <w:p w14:paraId="60EB12A8" w14:textId="77777777" w:rsidR="005B7CCF" w:rsidRDefault="005B7CCF" w:rsidP="005B7CCF">
      <w:pPr>
        <w:rPr>
          <w:lang w:val="en-US" w:eastAsia="ko-KR"/>
        </w:rPr>
      </w:pPr>
    </w:p>
    <w:p w14:paraId="7860DDD0" w14:textId="77777777" w:rsidR="00076F5A" w:rsidRPr="00A83672" w:rsidRDefault="07AA42CE" w:rsidP="07AA42CE">
      <w:pPr>
        <w:rPr>
          <w:lang w:val="en-US" w:eastAsia="sv-SE"/>
        </w:rPr>
      </w:pPr>
      <w:r w:rsidRPr="07AA42CE">
        <w:rPr>
          <w:highlight w:val="green"/>
          <w:lang w:val="en-US"/>
        </w:rPr>
        <w:t>Agreement</w:t>
      </w:r>
      <w:r w:rsidRPr="07AA42CE">
        <w:rPr>
          <w:lang w:val="en-US"/>
        </w:rPr>
        <w:t>:</w:t>
      </w:r>
    </w:p>
    <w:p w14:paraId="35379D02" w14:textId="1543EBE1" w:rsidR="005B7CCF" w:rsidRDefault="07AA42CE" w:rsidP="07AA42CE">
      <w:pPr>
        <w:rPr>
          <w:lang w:val="en-US" w:eastAsia="ko-KR"/>
        </w:rPr>
      </w:pPr>
      <w:r w:rsidRPr="07AA42CE">
        <w:rPr>
          <w:lang w:val="en-US" w:eastAsia="ko-KR"/>
        </w:rPr>
        <w:t>The UE density is 10 UEs per TRxP, which are uniformly and randomly distributed throughout the geographical area.</w:t>
      </w:r>
    </w:p>
    <w:p w14:paraId="318F37BC" w14:textId="77777777" w:rsidR="005B7CCF" w:rsidRDefault="005B7CCF" w:rsidP="005B7CCF">
      <w:pPr>
        <w:rPr>
          <w:lang w:val="en-US" w:eastAsia="ko-KR"/>
        </w:rPr>
      </w:pPr>
    </w:p>
    <w:p w14:paraId="69BCD54D" w14:textId="77777777" w:rsidR="00076F5A" w:rsidRPr="00A83672" w:rsidRDefault="07AA42CE" w:rsidP="07AA42CE">
      <w:pPr>
        <w:rPr>
          <w:lang w:val="en-US" w:eastAsia="sv-SE"/>
        </w:rPr>
      </w:pPr>
      <w:r w:rsidRPr="07AA42CE">
        <w:rPr>
          <w:highlight w:val="green"/>
          <w:lang w:val="en-US"/>
        </w:rPr>
        <w:t>Agreement</w:t>
      </w:r>
      <w:r w:rsidRPr="07AA42CE">
        <w:rPr>
          <w:lang w:val="en-US"/>
        </w:rPr>
        <w:t>:</w:t>
      </w:r>
    </w:p>
    <w:p w14:paraId="5E59F140" w14:textId="72ABCC11" w:rsidR="005B7CCF" w:rsidRDefault="07AA42CE" w:rsidP="07AA42CE">
      <w:pPr>
        <w:rPr>
          <w:lang w:val="en-US" w:eastAsia="ko-KR"/>
        </w:rPr>
      </w:pPr>
      <w:r w:rsidRPr="07AA42CE">
        <w:rPr>
          <w:lang w:val="en-US" w:eastAsia="ko-KR"/>
        </w:rPr>
        <w:t>3 TRxP per site with mechanical tilt of 110 degrees in GCS, and electrical tilt of 90 degrees in LCS.</w:t>
      </w:r>
    </w:p>
    <w:p w14:paraId="3B8908CE" w14:textId="77777777" w:rsidR="005B7CCF" w:rsidRDefault="005B7CCF" w:rsidP="005B7CCF">
      <w:pPr>
        <w:rPr>
          <w:lang w:val="en-US" w:eastAsia="ko-KR"/>
        </w:rPr>
      </w:pPr>
    </w:p>
    <w:p w14:paraId="6427B628" w14:textId="77777777" w:rsidR="002B0029" w:rsidRPr="00A83672" w:rsidRDefault="07AA42CE" w:rsidP="07AA42CE">
      <w:pPr>
        <w:rPr>
          <w:lang w:val="en-US" w:eastAsia="sv-SE"/>
        </w:rPr>
      </w:pPr>
      <w:r w:rsidRPr="07AA42CE">
        <w:rPr>
          <w:highlight w:val="green"/>
          <w:lang w:val="en-US"/>
        </w:rPr>
        <w:t>Agreement</w:t>
      </w:r>
      <w:r w:rsidRPr="07AA42CE">
        <w:rPr>
          <w:lang w:val="en-US"/>
        </w:rPr>
        <w:t>:</w:t>
      </w:r>
    </w:p>
    <w:p w14:paraId="13239789" w14:textId="7A56584A" w:rsidR="005B7CCF" w:rsidRDefault="07AA42CE" w:rsidP="07AA42CE">
      <w:pPr>
        <w:rPr>
          <w:lang w:val="en-US" w:eastAsia="ko-KR"/>
        </w:rPr>
      </w:pPr>
      <w:r w:rsidRPr="07AA42CE">
        <w:rPr>
          <w:lang w:val="en-US" w:eastAsia="ko-KR"/>
        </w:rPr>
        <w:t>The TRxP boresight 30/150/270 degrees.</w:t>
      </w:r>
    </w:p>
    <w:p w14:paraId="57792E4C" w14:textId="77777777" w:rsidR="005B7CCF" w:rsidRDefault="005B7CCF" w:rsidP="005B7CCF">
      <w:pPr>
        <w:rPr>
          <w:lang w:val="en-US" w:eastAsia="ko-KR"/>
        </w:rPr>
      </w:pPr>
    </w:p>
    <w:p w14:paraId="5D85F8E8" w14:textId="77777777" w:rsidR="002B0029" w:rsidRPr="00A83672" w:rsidRDefault="07AA42CE" w:rsidP="07AA42CE">
      <w:pPr>
        <w:rPr>
          <w:lang w:val="en-US" w:eastAsia="sv-SE"/>
        </w:rPr>
      </w:pPr>
      <w:r w:rsidRPr="07AA42CE">
        <w:rPr>
          <w:highlight w:val="green"/>
          <w:lang w:val="en-US"/>
        </w:rPr>
        <w:t>Agreement</w:t>
      </w:r>
      <w:r w:rsidRPr="07AA42CE">
        <w:rPr>
          <w:lang w:val="en-US"/>
        </w:rPr>
        <w:t>:</w:t>
      </w:r>
    </w:p>
    <w:p w14:paraId="5EF1F70B" w14:textId="491887CC" w:rsidR="005B7CCF" w:rsidRDefault="07AA42CE" w:rsidP="07AA42CE">
      <w:pPr>
        <w:rPr>
          <w:lang w:val="en-US" w:eastAsia="ko-KR"/>
        </w:rPr>
      </w:pPr>
      <w:r w:rsidRPr="07AA42CE">
        <w:rPr>
          <w:lang w:val="en-US" w:eastAsia="ko-KR"/>
        </w:rPr>
        <w:t>The inter-site distance follows the deployment shown in Figure A.2.1-1 in 3GPP TR 38.802.</w:t>
      </w:r>
    </w:p>
    <w:p w14:paraId="17D9E660" w14:textId="77777777" w:rsidR="005B7CCF" w:rsidRDefault="005B7CCF" w:rsidP="00912C33"/>
    <w:p w14:paraId="437D463A" w14:textId="77777777" w:rsidR="00A26A94" w:rsidRPr="00A26A94" w:rsidRDefault="00A26A94" w:rsidP="00A26A94">
      <w:pPr>
        <w:rPr>
          <w:lang w:val="en-US"/>
        </w:rPr>
      </w:pPr>
    </w:p>
    <w:p w14:paraId="5796E225" w14:textId="77777777" w:rsidR="00A50430" w:rsidRPr="001F0DE0" w:rsidRDefault="07AA42CE" w:rsidP="07AA42CE">
      <w:pPr>
        <w:rPr>
          <w:sz w:val="28"/>
          <w:szCs w:val="28"/>
          <w:lang w:val="en-US"/>
        </w:rPr>
      </w:pPr>
      <w:r w:rsidRPr="07AA42CE">
        <w:rPr>
          <w:sz w:val="28"/>
          <w:szCs w:val="28"/>
        </w:rPr>
        <w:t xml:space="preserve">From email approval </w:t>
      </w:r>
      <w:r w:rsidRPr="07AA42CE">
        <w:rPr>
          <w:sz w:val="28"/>
          <w:szCs w:val="28"/>
          <w:lang w:val="en-US"/>
        </w:rPr>
        <w:t>[91-LTE-09]</w:t>
      </w:r>
      <w:r w:rsidRPr="07AA42CE">
        <w:rPr>
          <w:sz w:val="28"/>
          <w:szCs w:val="28"/>
        </w:rPr>
        <w:t xml:space="preserve"> </w:t>
      </w:r>
      <w:r w:rsidRPr="07AA42CE">
        <w:rPr>
          <w:sz w:val="28"/>
          <w:szCs w:val="28"/>
          <w:lang w:val="en-US"/>
        </w:rPr>
        <w:t>on SINR calibration for the system level evaluations for the macro scenario</w:t>
      </w:r>
    </w:p>
    <w:p w14:paraId="526E89FF" w14:textId="77777777" w:rsidR="00A50430" w:rsidRPr="00626F65" w:rsidRDefault="00A50430" w:rsidP="00A50430"/>
    <w:p w14:paraId="75B0CC55" w14:textId="77777777" w:rsidR="00A50430" w:rsidRDefault="07AA42CE" w:rsidP="07AA42CE">
      <w:pPr>
        <w:rPr>
          <w:lang w:val="en-US" w:eastAsia="sv-SE"/>
        </w:rPr>
      </w:pPr>
      <w:r w:rsidRPr="07AA42CE">
        <w:rPr>
          <w:highlight w:val="green"/>
          <w:lang w:val="en-US"/>
        </w:rPr>
        <w:t>Agreement</w:t>
      </w:r>
      <w:r w:rsidRPr="07AA42CE">
        <w:rPr>
          <w:lang w:val="en-US"/>
        </w:rPr>
        <w:t>:</w:t>
      </w:r>
    </w:p>
    <w:p w14:paraId="1A9BCAC6" w14:textId="77777777" w:rsidR="00A50430" w:rsidRDefault="07AA42CE" w:rsidP="00A50430">
      <w:r>
        <w:t>The minimum UL UE power is -40 dBm</w:t>
      </w:r>
    </w:p>
    <w:p w14:paraId="65BEC500" w14:textId="77777777" w:rsidR="00A50430" w:rsidRDefault="00A50430" w:rsidP="00A50430">
      <w:pPr>
        <w:rPr>
          <w:highlight w:val="yellow"/>
        </w:rPr>
      </w:pPr>
    </w:p>
    <w:p w14:paraId="62987E3E" w14:textId="77777777" w:rsidR="00A50430" w:rsidRPr="00A83672" w:rsidRDefault="07AA42CE" w:rsidP="07AA42CE">
      <w:pPr>
        <w:rPr>
          <w:lang w:val="en-US" w:eastAsia="sv-SE"/>
        </w:rPr>
      </w:pPr>
      <w:r w:rsidRPr="07AA42CE">
        <w:rPr>
          <w:highlight w:val="green"/>
          <w:lang w:val="en-US"/>
        </w:rPr>
        <w:t>Agreement</w:t>
      </w:r>
      <w:r w:rsidRPr="07AA42CE">
        <w:rPr>
          <w:lang w:val="en-US"/>
        </w:rPr>
        <w:t>:</w:t>
      </w:r>
    </w:p>
    <w:p w14:paraId="0F300A49" w14:textId="77777777" w:rsidR="00A50430" w:rsidRDefault="07AA42CE" w:rsidP="00A50430">
      <w:r>
        <w:t>The following Q-values (5</w:t>
      </w:r>
      <w:r w:rsidRPr="07AA42CE">
        <w:rPr>
          <w:vertAlign w:val="superscript"/>
        </w:rPr>
        <w:t>th</w:t>
      </w:r>
      <w:r>
        <w:t xml:space="preserve"> percentile SINR) is adopted for URLLC for LTE:</w:t>
      </w:r>
    </w:p>
    <w:p w14:paraId="41074C5D" w14:textId="77777777" w:rsidR="00A50430" w:rsidRDefault="00A50430" w:rsidP="00A50430"/>
    <w:tbl>
      <w:tblPr>
        <w:tblW w:w="0" w:type="auto"/>
        <w:jc w:val="center"/>
        <w:tblCellMar>
          <w:left w:w="0" w:type="dxa"/>
          <w:right w:w="0" w:type="dxa"/>
        </w:tblCellMar>
        <w:tblLook w:val="04A0" w:firstRow="1" w:lastRow="0" w:firstColumn="1" w:lastColumn="0" w:noHBand="0" w:noVBand="1"/>
      </w:tblPr>
      <w:tblGrid>
        <w:gridCol w:w="1979"/>
        <w:gridCol w:w="992"/>
      </w:tblGrid>
      <w:tr w:rsidR="00A50430" w14:paraId="078472D2" w14:textId="77777777" w:rsidTr="07AA42CE">
        <w:trPr>
          <w:jc w:val="center"/>
        </w:trPr>
        <w:tc>
          <w:tcPr>
            <w:tcW w:w="1979" w:type="dxa"/>
            <w:tcBorders>
              <w:top w:val="single" w:sz="8" w:space="0" w:color="auto"/>
              <w:left w:val="single" w:sz="8" w:space="0" w:color="auto"/>
              <w:bottom w:val="single" w:sz="8" w:space="0" w:color="auto"/>
              <w:right w:val="single" w:sz="8" w:space="0" w:color="auto"/>
            </w:tcBorders>
            <w:shd w:val="clear" w:color="auto" w:fill="D9E2F3" w:themeFill="accent5" w:themeFillTint="33"/>
            <w:tcMar>
              <w:top w:w="0" w:type="dxa"/>
              <w:left w:w="108" w:type="dxa"/>
              <w:bottom w:w="0" w:type="dxa"/>
              <w:right w:w="108" w:type="dxa"/>
            </w:tcMar>
          </w:tcPr>
          <w:p w14:paraId="50096E51" w14:textId="77777777" w:rsidR="00A50430" w:rsidRDefault="00A50430" w:rsidP="006405B1"/>
        </w:tc>
        <w:tc>
          <w:tcPr>
            <w:tcW w:w="992" w:type="dxa"/>
            <w:tcBorders>
              <w:top w:val="single" w:sz="8" w:space="0" w:color="auto"/>
              <w:left w:val="nil"/>
              <w:bottom w:val="single" w:sz="8" w:space="0" w:color="auto"/>
              <w:right w:val="single" w:sz="8" w:space="0" w:color="auto"/>
            </w:tcBorders>
            <w:shd w:val="clear" w:color="auto" w:fill="D9E2F3" w:themeFill="accent5" w:themeFillTint="33"/>
            <w:tcMar>
              <w:top w:w="0" w:type="dxa"/>
              <w:left w:w="108" w:type="dxa"/>
              <w:bottom w:w="0" w:type="dxa"/>
              <w:right w:w="108" w:type="dxa"/>
            </w:tcMar>
            <w:hideMark/>
          </w:tcPr>
          <w:p w14:paraId="14D9EDCC" w14:textId="77777777" w:rsidR="00A50430" w:rsidRDefault="07AA42CE" w:rsidP="006405B1">
            <w:pPr>
              <w:jc w:val="center"/>
            </w:pPr>
            <w:r>
              <w:t>Q [dB]</w:t>
            </w:r>
          </w:p>
        </w:tc>
      </w:tr>
      <w:tr w:rsidR="00A50430" w14:paraId="5DC6DB5A" w14:textId="77777777" w:rsidTr="07AA42CE">
        <w:trPr>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358F3E" w14:textId="77777777" w:rsidR="00A50430" w:rsidRDefault="07AA42CE" w:rsidP="006405B1">
            <w:r>
              <w:t>DL SINR</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C53D20" w14:textId="77777777" w:rsidR="00A50430" w:rsidRDefault="07AA42CE" w:rsidP="006405B1">
            <w:pPr>
              <w:jc w:val="center"/>
            </w:pPr>
            <w:r>
              <w:t>-2.6</w:t>
            </w:r>
          </w:p>
        </w:tc>
      </w:tr>
      <w:tr w:rsidR="00A50430" w14:paraId="73B71ECC" w14:textId="77777777" w:rsidTr="07AA42CE">
        <w:trPr>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D9E6A9" w14:textId="77777777" w:rsidR="00A50430" w:rsidRDefault="07AA42CE" w:rsidP="006405B1">
            <w:r>
              <w:t>PUSCH</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272A881" w14:textId="77777777" w:rsidR="00A50430" w:rsidRDefault="07AA42CE" w:rsidP="006405B1">
            <w:pPr>
              <w:jc w:val="center"/>
            </w:pPr>
            <w:r>
              <w:t>TBD</w:t>
            </w:r>
          </w:p>
        </w:tc>
      </w:tr>
      <w:tr w:rsidR="00A50430" w14:paraId="25C4DC4E" w14:textId="77777777" w:rsidTr="07AA42CE">
        <w:trPr>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57251" w14:textId="77777777" w:rsidR="00A50430" w:rsidRDefault="07AA42CE" w:rsidP="006405B1">
            <w:r>
              <w:t>Subframe-PUCCH</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E9F7127" w14:textId="77777777" w:rsidR="00A50430" w:rsidRDefault="07AA42CE" w:rsidP="006405B1">
            <w:pPr>
              <w:jc w:val="center"/>
            </w:pPr>
            <w:r>
              <w:t>-4.1</w:t>
            </w:r>
          </w:p>
        </w:tc>
      </w:tr>
      <w:tr w:rsidR="00A50430" w14:paraId="587305EB" w14:textId="77777777" w:rsidTr="07AA42CE">
        <w:trPr>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446ED6" w14:textId="77777777" w:rsidR="00A50430" w:rsidRDefault="07AA42CE" w:rsidP="006405B1">
            <w:r>
              <w:t>Slot-PUCCH</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85CBAB2" w14:textId="77777777" w:rsidR="00A50430" w:rsidRDefault="07AA42CE" w:rsidP="006405B1">
            <w:pPr>
              <w:jc w:val="center"/>
            </w:pPr>
            <w:r>
              <w:t>-2.8</w:t>
            </w:r>
          </w:p>
        </w:tc>
      </w:tr>
      <w:tr w:rsidR="00A50430" w14:paraId="07F6CBD6" w14:textId="77777777" w:rsidTr="07AA42CE">
        <w:trPr>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B6FE9B" w14:textId="77777777" w:rsidR="00A50430" w:rsidRDefault="07AA42CE" w:rsidP="006405B1">
            <w:r>
              <w:t>Subslot-PUCCH</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527246" w14:textId="77777777" w:rsidR="00A50430" w:rsidRDefault="07AA42CE" w:rsidP="006405B1">
            <w:pPr>
              <w:jc w:val="center"/>
            </w:pPr>
            <w:r>
              <w:t>-1.7</w:t>
            </w:r>
          </w:p>
        </w:tc>
      </w:tr>
    </w:tbl>
    <w:p w14:paraId="21F69381" w14:textId="77777777" w:rsidR="00A50430" w:rsidRDefault="00A50430" w:rsidP="00A50430"/>
    <w:p w14:paraId="0B858FA3" w14:textId="77777777" w:rsidR="00A50430" w:rsidRDefault="07AA42CE" w:rsidP="07AA42CE">
      <w:pPr>
        <w:rPr>
          <w:lang w:val="en-US" w:eastAsia="sv-SE"/>
        </w:rPr>
      </w:pPr>
      <w:r w:rsidRPr="07AA42CE">
        <w:rPr>
          <w:highlight w:val="green"/>
          <w:lang w:val="en-US"/>
        </w:rPr>
        <w:t>Agreements</w:t>
      </w:r>
      <w:r w:rsidRPr="07AA42CE">
        <w:rPr>
          <w:lang w:val="en-US"/>
        </w:rPr>
        <w:t>:</w:t>
      </w:r>
    </w:p>
    <w:p w14:paraId="1DE4168A" w14:textId="77777777" w:rsidR="00A50430" w:rsidRDefault="07AA42CE" w:rsidP="07AA42CE">
      <w:pPr>
        <w:rPr>
          <w:lang w:val="en-US"/>
        </w:rPr>
      </w:pPr>
      <w:r w:rsidRPr="07AA42CE">
        <w:rPr>
          <w:lang w:val="en-US"/>
        </w:rPr>
        <w:t>For deriving the Q-value (5</w:t>
      </w:r>
      <w:r w:rsidRPr="07AA42CE">
        <w:rPr>
          <w:vertAlign w:val="superscript"/>
          <w:lang w:val="en-US"/>
        </w:rPr>
        <w:t>th</w:t>
      </w:r>
      <w:r w:rsidRPr="07AA42CE">
        <w:rPr>
          <w:lang w:val="en-US"/>
        </w:rPr>
        <w:t xml:space="preserve"> percentile SINR) for PUSCH, the resource allocation scheme adopted shall be down-selected at RAN1#92:</w:t>
      </w:r>
    </w:p>
    <w:p w14:paraId="52417A0F" w14:textId="77777777" w:rsidR="00A50430" w:rsidRDefault="07AA42CE" w:rsidP="07AA42CE">
      <w:pPr>
        <w:numPr>
          <w:ilvl w:val="0"/>
          <w:numId w:val="17"/>
        </w:numPr>
        <w:rPr>
          <w:lang w:val="en-US"/>
        </w:rPr>
      </w:pPr>
      <w:r w:rsidRPr="07AA42CE">
        <w:rPr>
          <w:lang w:val="en-US"/>
        </w:rPr>
        <w:t>10 consecutive PRBs are randomly allocated to each UE</w:t>
      </w:r>
    </w:p>
    <w:p w14:paraId="34F467B1" w14:textId="77777777" w:rsidR="00A50430" w:rsidRDefault="07AA42CE" w:rsidP="07AA42CE">
      <w:pPr>
        <w:numPr>
          <w:ilvl w:val="0"/>
          <w:numId w:val="17"/>
        </w:numPr>
        <w:rPr>
          <w:lang w:val="en-US"/>
        </w:rPr>
      </w:pPr>
      <w:r w:rsidRPr="07AA42CE">
        <w:rPr>
          <w:lang w:val="en-US"/>
        </w:rPr>
        <w:t>The resource allocation should aim at averaging interference in the network (compared to 1) ). The method can make use of measured SINR/interference levels, with details left up to each proponent.</w:t>
      </w:r>
    </w:p>
    <w:p w14:paraId="1F3ACDC4" w14:textId="77777777" w:rsidR="00A50430" w:rsidRDefault="07AA42CE" w:rsidP="07AA42CE">
      <w:pPr>
        <w:rPr>
          <w:rFonts w:eastAsiaTheme="minorEastAsia"/>
          <w:lang w:val="en-US"/>
        </w:rPr>
      </w:pPr>
      <w:r w:rsidRPr="07AA42CE">
        <w:rPr>
          <w:lang w:val="en-US"/>
        </w:rPr>
        <w:t>NOTE: Companies are encouraged to provide Q-value using both approaches as input to RAN1#92, to be able to agree on a final Q-value.</w:t>
      </w:r>
    </w:p>
    <w:p w14:paraId="3DC5DC3B" w14:textId="77777777" w:rsidR="00330CBE" w:rsidRDefault="00330CBE" w:rsidP="00912C33"/>
    <w:p w14:paraId="10F1E53C" w14:textId="77777777" w:rsidR="009A7202" w:rsidRDefault="009A7202" w:rsidP="00912C33"/>
    <w:p w14:paraId="7CC91F0E" w14:textId="341D40D2" w:rsidR="009A7202" w:rsidRPr="006F5B9E" w:rsidRDefault="07AA42CE" w:rsidP="07AA42CE">
      <w:pPr>
        <w:pStyle w:val="Heading3"/>
        <w:rPr>
          <w:sz w:val="36"/>
          <w:szCs w:val="36"/>
        </w:rPr>
      </w:pPr>
      <w:r w:rsidRPr="07AA42CE">
        <w:rPr>
          <w:sz w:val="36"/>
          <w:szCs w:val="36"/>
        </w:rPr>
        <w:t>RAN1 #92 (Athens)</w:t>
      </w:r>
    </w:p>
    <w:p w14:paraId="23D63B10" w14:textId="77777777" w:rsidR="0061361A" w:rsidRDefault="0061361A" w:rsidP="00E1621E">
      <w:pPr>
        <w:rPr>
          <w:highlight w:val="green"/>
          <w:lang w:val="en-US" w:eastAsia="x-none"/>
        </w:rPr>
      </w:pPr>
    </w:p>
    <w:p w14:paraId="6D94EC5B" w14:textId="60EDF4D3" w:rsidR="00E1621E" w:rsidRPr="0043797F" w:rsidRDefault="07AA42CE" w:rsidP="07AA42CE">
      <w:pPr>
        <w:rPr>
          <w:lang w:val="en-US"/>
        </w:rPr>
      </w:pPr>
      <w:r w:rsidRPr="07AA42CE">
        <w:rPr>
          <w:highlight w:val="green"/>
          <w:lang w:val="en-US"/>
        </w:rPr>
        <w:t>Agreement:</w:t>
      </w:r>
      <w:r w:rsidRPr="07AA42CE">
        <w:rPr>
          <w:lang w:val="en-US"/>
        </w:rPr>
        <w:t xml:space="preserve"> </w:t>
      </w:r>
    </w:p>
    <w:p w14:paraId="053C5BD2" w14:textId="77777777" w:rsidR="00E1621E" w:rsidRPr="0043797F" w:rsidRDefault="07AA42CE" w:rsidP="07AA42CE">
      <w:pPr>
        <w:rPr>
          <w:lang w:val="en-US"/>
        </w:rPr>
      </w:pPr>
      <w:r w:rsidRPr="07AA42CE">
        <w:rPr>
          <w:lang w:val="en-US"/>
        </w:rPr>
        <w:t>Use the following in link level simulations</w:t>
      </w:r>
    </w:p>
    <w:tbl>
      <w:tblPr>
        <w:tblW w:w="829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440"/>
        <w:gridCol w:w="5858"/>
      </w:tblGrid>
      <w:tr w:rsidR="00E1621E" w:rsidRPr="0043797F" w14:paraId="5125A598" w14:textId="77777777" w:rsidTr="07AA42CE">
        <w:tc>
          <w:tcPr>
            <w:tcW w:w="2440" w:type="dxa"/>
            <w:tcMar>
              <w:top w:w="15" w:type="dxa"/>
              <w:left w:w="108" w:type="dxa"/>
              <w:bottom w:w="0" w:type="dxa"/>
              <w:right w:w="108" w:type="dxa"/>
            </w:tcMar>
            <w:vAlign w:val="center"/>
            <w:hideMark/>
          </w:tcPr>
          <w:p w14:paraId="779B3092" w14:textId="77777777" w:rsidR="00E1621E" w:rsidRPr="0043797F" w:rsidRDefault="07AA42CE" w:rsidP="07AA42CE">
            <w:pPr>
              <w:rPr>
                <w:lang w:val="en-US"/>
              </w:rPr>
            </w:pPr>
            <w:r>
              <w:t>Modulation and coding rate</w:t>
            </w:r>
          </w:p>
        </w:tc>
        <w:tc>
          <w:tcPr>
            <w:tcW w:w="5858" w:type="dxa"/>
            <w:tcMar>
              <w:top w:w="15" w:type="dxa"/>
              <w:left w:w="108" w:type="dxa"/>
              <w:bottom w:w="0" w:type="dxa"/>
              <w:right w:w="108" w:type="dxa"/>
            </w:tcMar>
            <w:vAlign w:val="center"/>
            <w:hideMark/>
          </w:tcPr>
          <w:p w14:paraId="17A35477" w14:textId="77777777" w:rsidR="00E1621E" w:rsidRPr="0043797F" w:rsidRDefault="07AA42CE" w:rsidP="07AA42CE">
            <w:pPr>
              <w:rPr>
                <w:lang w:val="en-US"/>
              </w:rPr>
            </w:pPr>
            <w:r w:rsidRPr="07AA42CE">
              <w:rPr>
                <w:i/>
                <w:iCs/>
              </w:rPr>
              <w:t>I</w:t>
            </w:r>
            <w:r w:rsidRPr="07AA42CE">
              <w:rPr>
                <w:i/>
                <w:iCs/>
                <w:vertAlign w:val="subscript"/>
              </w:rPr>
              <w:t>MCS</w:t>
            </w:r>
            <w:r>
              <w:t>={0,3} (see 3GPP TS 36.213, table 7.1.7.1-1 and table 8.6.1-1)</w:t>
            </w:r>
          </w:p>
          <w:p w14:paraId="6FEC23C8" w14:textId="77777777" w:rsidR="00E1621E" w:rsidRPr="0043797F" w:rsidRDefault="07AA42CE" w:rsidP="07AA42CE">
            <w:pPr>
              <w:rPr>
                <w:lang w:val="en-US"/>
              </w:rPr>
            </w:pPr>
            <w:r>
              <w:t>The use of other MCSs is not precluded</w:t>
            </w:r>
          </w:p>
        </w:tc>
      </w:tr>
      <w:tr w:rsidR="00E1621E" w:rsidRPr="0043797F" w14:paraId="0DDFC42A" w14:textId="77777777" w:rsidTr="07AA42CE">
        <w:tc>
          <w:tcPr>
            <w:tcW w:w="2440" w:type="dxa"/>
            <w:tcMar>
              <w:top w:w="15" w:type="dxa"/>
              <w:left w:w="108" w:type="dxa"/>
              <w:bottom w:w="0" w:type="dxa"/>
              <w:right w:w="108" w:type="dxa"/>
            </w:tcMar>
          </w:tcPr>
          <w:p w14:paraId="2C4E8E76" w14:textId="77777777" w:rsidR="00E1621E" w:rsidRPr="0043797F" w:rsidRDefault="07AA42CE" w:rsidP="07AA42CE">
            <w:pPr>
              <w:pStyle w:val="tabletext0"/>
              <w:spacing w:before="0" w:beforeAutospacing="0" w:after="120" w:afterAutospacing="0"/>
              <w:rPr>
                <w:rFonts w:ascii="Times New Roman" w:hAnsi="Times New Roman"/>
                <w:color w:val="000000" w:themeColor="text1"/>
                <w:sz w:val="20"/>
                <w:szCs w:val="20"/>
              </w:rPr>
            </w:pPr>
            <w:r w:rsidRPr="07AA42CE">
              <w:rPr>
                <w:rFonts w:ascii="Times New Roman" w:hAnsi="Times New Roman"/>
                <w:color w:val="000000" w:themeColor="text1"/>
                <w:sz w:val="20"/>
                <w:szCs w:val="20"/>
              </w:rPr>
              <w:t>Packet size</w:t>
            </w:r>
          </w:p>
        </w:tc>
        <w:tc>
          <w:tcPr>
            <w:tcW w:w="5858" w:type="dxa"/>
            <w:tcMar>
              <w:top w:w="15" w:type="dxa"/>
              <w:left w:w="108" w:type="dxa"/>
              <w:bottom w:w="0" w:type="dxa"/>
              <w:right w:w="108" w:type="dxa"/>
            </w:tcMar>
          </w:tcPr>
          <w:p w14:paraId="5CBC2154" w14:textId="77777777" w:rsidR="00E1621E" w:rsidRPr="003F12DD" w:rsidRDefault="07AA42CE" w:rsidP="07AA42CE">
            <w:pPr>
              <w:rPr>
                <w:lang w:val="en-US"/>
              </w:rPr>
            </w:pPr>
            <w:r w:rsidRPr="07AA42CE">
              <w:rPr>
                <w:lang w:val="en-US"/>
              </w:rPr>
              <w:t>32 bytes at Layer 2 PDU as a baseline for the 1 ms latency bound</w:t>
            </w:r>
          </w:p>
          <w:p w14:paraId="385772E6" w14:textId="77777777" w:rsidR="00E1621E" w:rsidRPr="0043797F" w:rsidRDefault="07AA42CE" w:rsidP="07AA42CE">
            <w:pPr>
              <w:rPr>
                <w:color w:val="000000" w:themeColor="text1"/>
              </w:rPr>
            </w:pPr>
            <w:r w:rsidRPr="07AA42CE">
              <w:rPr>
                <w:lang w:val="en-US"/>
              </w:rPr>
              <w:t>32 and 100 bytes at Layer 2 PDU as a baseline for the 10 ms latency bound</w:t>
            </w:r>
          </w:p>
        </w:tc>
      </w:tr>
      <w:tr w:rsidR="00E1621E" w:rsidRPr="0043797F" w14:paraId="1812744D" w14:textId="77777777" w:rsidTr="07AA42CE">
        <w:tc>
          <w:tcPr>
            <w:tcW w:w="2440" w:type="dxa"/>
            <w:tcMar>
              <w:top w:w="15" w:type="dxa"/>
              <w:left w:w="108" w:type="dxa"/>
              <w:bottom w:w="0" w:type="dxa"/>
              <w:right w:w="108" w:type="dxa"/>
            </w:tcMar>
          </w:tcPr>
          <w:p w14:paraId="5C75343B" w14:textId="77777777" w:rsidR="00E1621E" w:rsidRPr="00C67940" w:rsidRDefault="07AA42CE" w:rsidP="07AA42CE">
            <w:pPr>
              <w:pStyle w:val="tal0"/>
              <w:spacing w:before="0" w:beforeAutospacing="0" w:after="120" w:afterAutospacing="0"/>
              <w:rPr>
                <w:rFonts w:ascii="Times New Roman" w:hAnsi="Times New Roman"/>
                <w:sz w:val="20"/>
                <w:szCs w:val="20"/>
              </w:rPr>
            </w:pPr>
            <w:r w:rsidRPr="07AA42CE">
              <w:rPr>
                <w:rFonts w:ascii="Times New Roman" w:hAnsi="Times New Roman"/>
                <w:sz w:val="20"/>
                <w:szCs w:val="20"/>
                <w:lang w:val="en-GB" w:eastAsia="ja-JP"/>
              </w:rPr>
              <w:t>UE TX antenna configuration</w:t>
            </w:r>
          </w:p>
        </w:tc>
        <w:tc>
          <w:tcPr>
            <w:tcW w:w="5858" w:type="dxa"/>
            <w:tcMar>
              <w:top w:w="15" w:type="dxa"/>
              <w:left w:w="108" w:type="dxa"/>
              <w:bottom w:w="0" w:type="dxa"/>
              <w:right w:w="108" w:type="dxa"/>
            </w:tcMar>
          </w:tcPr>
          <w:p w14:paraId="1761A563" w14:textId="77777777" w:rsidR="00E1621E" w:rsidRPr="00C67940" w:rsidRDefault="07AA42CE" w:rsidP="006405B1">
            <w:pPr>
              <w:rPr>
                <w:szCs w:val="22"/>
              </w:rPr>
            </w:pPr>
            <w:r w:rsidRPr="07AA42CE">
              <w:rPr>
                <w:lang w:val="en-US"/>
              </w:rPr>
              <w:t>1TX port as baseline</w:t>
            </w:r>
          </w:p>
        </w:tc>
      </w:tr>
      <w:tr w:rsidR="00E1621E" w:rsidRPr="0043797F" w14:paraId="66E3372E" w14:textId="77777777" w:rsidTr="07AA42CE">
        <w:tc>
          <w:tcPr>
            <w:tcW w:w="2440" w:type="dxa"/>
            <w:tcMar>
              <w:top w:w="15" w:type="dxa"/>
              <w:left w:w="108" w:type="dxa"/>
              <w:bottom w:w="0" w:type="dxa"/>
              <w:right w:w="108" w:type="dxa"/>
            </w:tcMar>
          </w:tcPr>
          <w:p w14:paraId="17045D55" w14:textId="77777777" w:rsidR="00E1621E" w:rsidRPr="00C67940" w:rsidRDefault="07AA42CE" w:rsidP="07AA42CE">
            <w:pPr>
              <w:pStyle w:val="tal0"/>
              <w:spacing w:before="0" w:beforeAutospacing="0" w:after="120" w:afterAutospacing="0"/>
              <w:rPr>
                <w:rFonts w:ascii="Times New Roman" w:hAnsi="Times New Roman"/>
                <w:sz w:val="20"/>
                <w:szCs w:val="20"/>
              </w:rPr>
            </w:pPr>
            <w:r w:rsidRPr="07AA42CE">
              <w:rPr>
                <w:rFonts w:ascii="Times New Roman" w:hAnsi="Times New Roman"/>
                <w:sz w:val="20"/>
                <w:szCs w:val="20"/>
                <w:lang w:val="en-GB" w:eastAsia="ja-JP"/>
              </w:rPr>
              <w:t>UE RX antenna configuration</w:t>
            </w:r>
          </w:p>
        </w:tc>
        <w:tc>
          <w:tcPr>
            <w:tcW w:w="5858" w:type="dxa"/>
            <w:tcMar>
              <w:top w:w="15" w:type="dxa"/>
              <w:left w:w="108" w:type="dxa"/>
              <w:bottom w:w="0" w:type="dxa"/>
              <w:right w:w="108" w:type="dxa"/>
            </w:tcMar>
          </w:tcPr>
          <w:p w14:paraId="1D7D3191" w14:textId="77777777" w:rsidR="00E1621E" w:rsidRPr="003F12DD" w:rsidRDefault="07AA42CE" w:rsidP="07AA42CE">
            <w:pPr>
              <w:rPr>
                <w:lang w:val="en-US"/>
              </w:rPr>
            </w:pPr>
            <w:r w:rsidRPr="07AA42CE">
              <w:rPr>
                <w:lang w:val="en-US"/>
              </w:rPr>
              <w:t>2/4 RX ports for the 2 GHz case</w:t>
            </w:r>
          </w:p>
        </w:tc>
      </w:tr>
    </w:tbl>
    <w:p w14:paraId="35C8BFB2" w14:textId="77777777" w:rsidR="00E1621E" w:rsidRDefault="00E1621E" w:rsidP="00E1621E">
      <w:pPr>
        <w:rPr>
          <w:lang w:eastAsia="x-none"/>
        </w:rPr>
      </w:pPr>
    </w:p>
    <w:p w14:paraId="452C409E" w14:textId="77777777" w:rsidR="00E1621E" w:rsidRDefault="00E1621E" w:rsidP="00E1621E">
      <w:pPr>
        <w:rPr>
          <w:lang w:eastAsia="x-none"/>
        </w:rPr>
      </w:pPr>
    </w:p>
    <w:p w14:paraId="4DB7B40E" w14:textId="77777777" w:rsidR="00E1621E" w:rsidRDefault="07AA42CE" w:rsidP="00E1621E">
      <w:pPr>
        <w:rPr>
          <w:lang w:eastAsia="x-none"/>
        </w:rPr>
      </w:pPr>
      <w:r w:rsidRPr="07AA42CE">
        <w:rPr>
          <w:highlight w:val="green"/>
        </w:rPr>
        <w:t>Agreement:</w:t>
      </w:r>
    </w:p>
    <w:p w14:paraId="1B8361F1" w14:textId="77777777" w:rsidR="00E1621E" w:rsidRDefault="07AA42CE" w:rsidP="00E1621E">
      <w:r>
        <w:t>Only the Q-values derived for the macro scenario are used for link-level evaluations</w:t>
      </w:r>
    </w:p>
    <w:p w14:paraId="1A5120C3" w14:textId="77777777" w:rsidR="00E1621E" w:rsidRDefault="00E1621E" w:rsidP="00E1621E"/>
    <w:p w14:paraId="356293E2" w14:textId="77777777" w:rsidR="00E1621E" w:rsidRDefault="07AA42CE" w:rsidP="07AA42CE">
      <w:pPr>
        <w:rPr>
          <w:lang w:val="en-US"/>
        </w:rPr>
      </w:pPr>
      <w:r w:rsidRPr="07AA42CE">
        <w:rPr>
          <w:highlight w:val="green"/>
          <w:lang w:val="en-US"/>
        </w:rPr>
        <w:t>Agreement:</w:t>
      </w:r>
      <w:r w:rsidRPr="07AA42CE">
        <w:rPr>
          <w:lang w:val="en-US"/>
        </w:rPr>
        <w:t xml:space="preserve"> </w:t>
      </w:r>
    </w:p>
    <w:p w14:paraId="21D0240A" w14:textId="77777777" w:rsidR="00E1621E" w:rsidRDefault="07AA42CE" w:rsidP="07AA42CE">
      <w:pPr>
        <w:rPr>
          <w:lang w:val="en-US"/>
        </w:rPr>
      </w:pPr>
      <w:r w:rsidRPr="07AA42CE">
        <w:rPr>
          <w:color w:val="000000" w:themeColor="text1"/>
          <w:lang w:eastAsia="ko-KR"/>
        </w:rPr>
        <w:t>The reliability of each channel are evaluated independently by link level simulation. The overall reliability is computed analytically based on the reliability obtained in link level simulation (companies report their details in analysis). When repetitions/retransmissions are used, the performance for PDSCH/PUSCH with repetitions/retransmissions is evaluated in a single simulation where correlations in the channel for the different repetitions is modelled.</w:t>
      </w:r>
    </w:p>
    <w:p w14:paraId="49034C6E" w14:textId="77777777" w:rsidR="00E1621E" w:rsidRDefault="00E1621E" w:rsidP="00E1621E">
      <w:pPr>
        <w:rPr>
          <w:lang w:val="en-US"/>
        </w:rPr>
      </w:pPr>
    </w:p>
    <w:p w14:paraId="1E97E5AA" w14:textId="77777777" w:rsidR="00E1621E" w:rsidRDefault="07AA42CE" w:rsidP="00E1621E">
      <w:pPr>
        <w:rPr>
          <w:lang w:eastAsia="x-none"/>
        </w:rPr>
      </w:pPr>
      <w:r w:rsidRPr="07AA42CE">
        <w:rPr>
          <w:highlight w:val="green"/>
        </w:rPr>
        <w:t>Agreement:</w:t>
      </w:r>
    </w:p>
    <w:p w14:paraId="44526C18" w14:textId="77777777" w:rsidR="00E1621E" w:rsidRDefault="07AA42CE" w:rsidP="00E1621E">
      <w:pPr>
        <w:rPr>
          <w:lang w:eastAsia="x-none"/>
        </w:rPr>
      </w:pPr>
      <w:r>
        <w:t xml:space="preserve">Q values used for PUSCH for macro scenario is 2.5 dB. </w:t>
      </w:r>
    </w:p>
    <w:p w14:paraId="2909BD8C" w14:textId="77777777" w:rsidR="00E1621E" w:rsidRDefault="07AA42CE" w:rsidP="00E1621E">
      <w:pPr>
        <w:rPr>
          <w:lang w:eastAsia="x-none"/>
        </w:rPr>
      </w:pPr>
      <w:r>
        <w:t>Note: The Q value used was derived based on an average of interference over time with the nodes in the network using a proportional fair scheduler.</w:t>
      </w:r>
    </w:p>
    <w:p w14:paraId="75B95BC1" w14:textId="77777777" w:rsidR="00E1621E" w:rsidRDefault="00E1621E" w:rsidP="00E1621E">
      <w:pPr>
        <w:rPr>
          <w:lang w:eastAsia="x-none"/>
        </w:rPr>
      </w:pPr>
    </w:p>
    <w:p w14:paraId="7444837D" w14:textId="77777777" w:rsidR="000C5CD6" w:rsidRDefault="07AA42CE" w:rsidP="07AA42CE">
      <w:pPr>
        <w:rPr>
          <w:lang w:val="sv-SE"/>
        </w:rPr>
      </w:pPr>
      <w:r w:rsidRPr="07AA42CE">
        <w:rPr>
          <w:highlight w:val="green"/>
          <w:lang w:val="sv-SE"/>
        </w:rPr>
        <w:t>Agreement:</w:t>
      </w:r>
    </w:p>
    <w:p w14:paraId="03753F96" w14:textId="77777777" w:rsidR="000C5CD6" w:rsidRDefault="07AA42CE" w:rsidP="07AA42CE">
      <w:pPr>
        <w:rPr>
          <w:lang w:val="sv-SE"/>
        </w:rPr>
      </w:pPr>
      <w:r w:rsidRPr="07AA42CE">
        <w:rPr>
          <w:lang w:val="sv-SE"/>
        </w:rPr>
        <w:t xml:space="preserve">The following PUCCH formats are used as a baseline in the evaluations </w:t>
      </w:r>
    </w:p>
    <w:p w14:paraId="441503A1" w14:textId="77777777" w:rsidR="000C5CD6" w:rsidRDefault="07AA42CE" w:rsidP="07AA42CE">
      <w:pPr>
        <w:numPr>
          <w:ilvl w:val="0"/>
          <w:numId w:val="11"/>
        </w:numPr>
        <w:rPr>
          <w:lang w:val="sv-SE"/>
        </w:rPr>
      </w:pPr>
      <w:r w:rsidRPr="07AA42CE">
        <w:rPr>
          <w:lang w:val="sv-SE"/>
        </w:rPr>
        <w:t xml:space="preserve">PUCCH format 1a </w:t>
      </w:r>
    </w:p>
    <w:p w14:paraId="753922C8" w14:textId="77777777" w:rsidR="000C5CD6" w:rsidRDefault="07AA42CE" w:rsidP="07AA42CE">
      <w:pPr>
        <w:numPr>
          <w:ilvl w:val="0"/>
          <w:numId w:val="11"/>
        </w:numPr>
        <w:rPr>
          <w:lang w:val="sv-SE"/>
        </w:rPr>
      </w:pPr>
      <w:r w:rsidRPr="07AA42CE">
        <w:rPr>
          <w:lang w:val="sv-SE"/>
        </w:rPr>
        <w:t>Slot-sPUCCH format 1b</w:t>
      </w:r>
    </w:p>
    <w:p w14:paraId="2BF8570E" w14:textId="77777777" w:rsidR="000C5CD6" w:rsidRPr="00E47535" w:rsidRDefault="07AA42CE" w:rsidP="07AA42CE">
      <w:pPr>
        <w:numPr>
          <w:ilvl w:val="0"/>
          <w:numId w:val="11"/>
        </w:numPr>
        <w:rPr>
          <w:lang w:val="sv-SE"/>
        </w:rPr>
      </w:pPr>
      <w:r w:rsidRPr="07AA42CE">
        <w:rPr>
          <w:lang w:val="sv-SE"/>
        </w:rPr>
        <w:t>Subslot-sPUCCH format 1b</w:t>
      </w:r>
    </w:p>
    <w:p w14:paraId="68CC4E25" w14:textId="77777777" w:rsidR="009A7202" w:rsidRDefault="009A7202" w:rsidP="00912C33"/>
    <w:p w14:paraId="2041E26F" w14:textId="77777777" w:rsidR="00801DEA" w:rsidRDefault="07AA42CE" w:rsidP="00801DEA">
      <w:pPr>
        <w:rPr>
          <w:lang w:eastAsia="x-none"/>
        </w:rPr>
      </w:pPr>
      <w:r w:rsidRPr="07AA42CE">
        <w:rPr>
          <w:highlight w:val="green"/>
        </w:rPr>
        <w:t>Agreement:</w:t>
      </w:r>
    </w:p>
    <w:p w14:paraId="1A987486" w14:textId="77777777" w:rsidR="00801DEA" w:rsidRDefault="07AA42CE" w:rsidP="00801DEA">
      <w:pPr>
        <w:rPr>
          <w:lang w:eastAsia="x-none"/>
        </w:rPr>
      </w:pPr>
      <w:r>
        <w:t>There is no need to consider solutions that enable transmission by the eNB of a single PDCCH/sPDCCH candidate over more than 16 CCEs/sCCEs.</w:t>
      </w:r>
    </w:p>
    <w:p w14:paraId="043E4F62" w14:textId="77777777" w:rsidR="00801DEA" w:rsidRDefault="00801DEA" w:rsidP="00801DEA">
      <w:pPr>
        <w:rPr>
          <w:lang w:eastAsia="x-none"/>
        </w:rPr>
      </w:pPr>
    </w:p>
    <w:p w14:paraId="6578104E" w14:textId="77777777" w:rsidR="00801DEA" w:rsidRDefault="07AA42CE" w:rsidP="00801DEA">
      <w:pPr>
        <w:rPr>
          <w:lang w:eastAsia="x-none"/>
        </w:rPr>
      </w:pPr>
      <w:r w:rsidRPr="07AA42CE">
        <w:rPr>
          <w:highlight w:val="green"/>
        </w:rPr>
        <w:t>Agreement:</w:t>
      </w:r>
    </w:p>
    <w:p w14:paraId="4A1678E5" w14:textId="77777777" w:rsidR="00801DEA" w:rsidRDefault="07AA42CE" w:rsidP="00801DEA">
      <w:pPr>
        <w:rPr>
          <w:lang w:eastAsia="x-none"/>
        </w:rPr>
      </w:pPr>
      <w:r>
        <w:t>One or more of the following solutions are needed for DL control for URLLC operation</w:t>
      </w:r>
    </w:p>
    <w:p w14:paraId="5B28CCFF" w14:textId="77777777" w:rsidR="00801DEA" w:rsidRDefault="07AA42CE" w:rsidP="00A83672">
      <w:pPr>
        <w:numPr>
          <w:ilvl w:val="0"/>
          <w:numId w:val="12"/>
        </w:numPr>
        <w:rPr>
          <w:lang w:eastAsia="x-none"/>
        </w:rPr>
      </w:pPr>
      <w:r>
        <w:t>A reduced size/compact DCI is needed for URLLC operation</w:t>
      </w:r>
    </w:p>
    <w:p w14:paraId="474D2A61" w14:textId="77777777" w:rsidR="00801DEA" w:rsidRDefault="07AA42CE" w:rsidP="00A83672">
      <w:pPr>
        <w:numPr>
          <w:ilvl w:val="1"/>
          <w:numId w:val="12"/>
        </w:numPr>
        <w:rPr>
          <w:lang w:eastAsia="x-none"/>
        </w:rPr>
      </w:pPr>
      <w:r>
        <w:t xml:space="preserve">Study the design of reduced size/compact DCI. The studies should at least include the use of </w:t>
      </w:r>
    </w:p>
    <w:p w14:paraId="765F999C" w14:textId="77777777" w:rsidR="00801DEA" w:rsidRDefault="07AA42CE" w:rsidP="00A83672">
      <w:pPr>
        <w:numPr>
          <w:ilvl w:val="2"/>
          <w:numId w:val="12"/>
        </w:numPr>
        <w:rPr>
          <w:lang w:eastAsia="x-none"/>
        </w:rPr>
      </w:pPr>
      <w:r>
        <w:t>reduced resource allocation</w:t>
      </w:r>
    </w:p>
    <w:p w14:paraId="4C94F5B9" w14:textId="77777777" w:rsidR="00801DEA" w:rsidRDefault="07AA42CE" w:rsidP="00A83672">
      <w:pPr>
        <w:numPr>
          <w:ilvl w:val="2"/>
          <w:numId w:val="12"/>
        </w:numPr>
        <w:rPr>
          <w:lang w:eastAsia="x-none"/>
        </w:rPr>
      </w:pPr>
      <w:r>
        <w:t>reduced MCS signaling overhead</w:t>
      </w:r>
    </w:p>
    <w:p w14:paraId="09A3A462" w14:textId="77777777" w:rsidR="00801DEA" w:rsidRDefault="07AA42CE" w:rsidP="00A83672">
      <w:pPr>
        <w:numPr>
          <w:ilvl w:val="0"/>
          <w:numId w:val="12"/>
        </w:numPr>
        <w:rPr>
          <w:lang w:eastAsia="x-none"/>
        </w:rPr>
      </w:pPr>
      <w:r>
        <w:t>Use of multiple PDCCH/sPDCCH for URLLC operation</w:t>
      </w:r>
    </w:p>
    <w:p w14:paraId="65E605D6" w14:textId="77777777" w:rsidR="00801DEA" w:rsidRDefault="07AA42CE" w:rsidP="00A83672">
      <w:pPr>
        <w:numPr>
          <w:ilvl w:val="1"/>
          <w:numId w:val="12"/>
        </w:numPr>
        <w:rPr>
          <w:lang w:eastAsia="x-none"/>
        </w:rPr>
      </w:pPr>
      <w:r>
        <w:t xml:space="preserve">Study whether the multiple PDCCHs are repetitions that need to be combined to decode a single PDCCH </w:t>
      </w:r>
    </w:p>
    <w:p w14:paraId="447AD276" w14:textId="77777777" w:rsidR="00801DEA" w:rsidRDefault="07AA42CE" w:rsidP="00A83672">
      <w:pPr>
        <w:numPr>
          <w:ilvl w:val="1"/>
          <w:numId w:val="12"/>
        </w:numPr>
        <w:rPr>
          <w:lang w:eastAsia="x-none"/>
        </w:rPr>
      </w:pPr>
      <w:r>
        <w:t>Study whether the DCI contents need to be the same across the multiple PDCCH assignments</w:t>
      </w:r>
    </w:p>
    <w:p w14:paraId="36E8CC0A" w14:textId="77777777" w:rsidR="00801DEA" w:rsidRDefault="07AA42CE" w:rsidP="00A83672">
      <w:pPr>
        <w:numPr>
          <w:ilvl w:val="0"/>
          <w:numId w:val="12"/>
        </w:numPr>
        <w:rPr>
          <w:lang w:eastAsia="x-none"/>
        </w:rPr>
      </w:pPr>
      <w:r>
        <w:t>Use aggregation level greater than 8</w:t>
      </w:r>
    </w:p>
    <w:p w14:paraId="1BE866F0" w14:textId="77777777" w:rsidR="00801DEA" w:rsidRDefault="07AA42CE" w:rsidP="00A83672">
      <w:pPr>
        <w:numPr>
          <w:ilvl w:val="1"/>
          <w:numId w:val="12"/>
        </w:numPr>
        <w:rPr>
          <w:lang w:eastAsia="x-none"/>
        </w:rPr>
      </w:pPr>
      <w:r>
        <w:t>Study PDCCH candidate aggregation or definition of a single candidate with a higher aggregation level</w:t>
      </w:r>
    </w:p>
    <w:p w14:paraId="4EFDDF17" w14:textId="77777777" w:rsidR="00801DEA" w:rsidRDefault="00801DEA" w:rsidP="00801DEA">
      <w:pPr>
        <w:rPr>
          <w:lang w:eastAsia="x-none"/>
        </w:rPr>
      </w:pPr>
    </w:p>
    <w:p w14:paraId="7C6447A0" w14:textId="77777777" w:rsidR="00801DEA" w:rsidRDefault="07AA42CE" w:rsidP="00801DEA">
      <w:pPr>
        <w:rPr>
          <w:lang w:eastAsia="x-none"/>
        </w:rPr>
      </w:pPr>
      <w:r w:rsidRPr="07AA42CE">
        <w:rPr>
          <w:highlight w:val="green"/>
        </w:rPr>
        <w:t>Agreement:</w:t>
      </w:r>
      <w:r>
        <w:t xml:space="preserve"> </w:t>
      </w:r>
    </w:p>
    <w:p w14:paraId="2E1CAFE6" w14:textId="77777777" w:rsidR="00801DEA" w:rsidRDefault="07AA42CE" w:rsidP="00801DEA">
      <w:pPr>
        <w:rPr>
          <w:lang w:eastAsia="x-none"/>
        </w:rPr>
      </w:pPr>
      <w:r>
        <w:t>Study the effect of false alarm rate on the URLLC performance. Candidate techniques to solve the issues (if identified) may (beside others) include using larger CRC size as well as using (a-priory) known information field content.</w:t>
      </w:r>
    </w:p>
    <w:p w14:paraId="0BB46B68" w14:textId="77777777" w:rsidR="00E573CC" w:rsidRPr="00E573CC" w:rsidRDefault="00E573CC" w:rsidP="00D54117">
      <w:pPr>
        <w:rPr>
          <w:rFonts w:ascii="Times" w:eastAsia="Batang" w:hAnsi="Times"/>
          <w:szCs w:val="24"/>
          <w:lang w:eastAsia="x-none"/>
        </w:rPr>
      </w:pPr>
    </w:p>
    <w:p w14:paraId="592CB668" w14:textId="77777777" w:rsidR="00CD47DB" w:rsidRDefault="07AA42CE" w:rsidP="00CD47DB">
      <w:pPr>
        <w:rPr>
          <w:lang w:eastAsia="x-none"/>
        </w:rPr>
      </w:pPr>
      <w:r w:rsidRPr="07AA42CE">
        <w:rPr>
          <w:highlight w:val="green"/>
        </w:rPr>
        <w:t>Agreement:</w:t>
      </w:r>
    </w:p>
    <w:p w14:paraId="235E926B" w14:textId="77777777" w:rsidR="00CD47DB" w:rsidRDefault="07AA42CE" w:rsidP="00CD47DB">
      <w:pPr>
        <w:rPr>
          <w:lang w:eastAsia="x-none"/>
        </w:rPr>
      </w:pPr>
      <w:r>
        <w:t>Changes to the frame structure and TTI length are not considered in this work item.</w:t>
      </w:r>
    </w:p>
    <w:p w14:paraId="7E23D627" w14:textId="77777777" w:rsidR="00CD47DB" w:rsidRDefault="00CD47DB" w:rsidP="00CD47DB">
      <w:pPr>
        <w:rPr>
          <w:lang w:eastAsia="x-none"/>
        </w:rPr>
      </w:pPr>
    </w:p>
    <w:p w14:paraId="3FDB9AB7" w14:textId="77777777" w:rsidR="00CD47DB" w:rsidRDefault="07AA42CE" w:rsidP="00CD47DB">
      <w:pPr>
        <w:rPr>
          <w:lang w:eastAsia="x-none"/>
        </w:rPr>
      </w:pPr>
      <w:r w:rsidRPr="07AA42CE">
        <w:rPr>
          <w:highlight w:val="green"/>
        </w:rPr>
        <w:t>Agreement:</w:t>
      </w:r>
    </w:p>
    <w:p w14:paraId="66CB44C1" w14:textId="77777777" w:rsidR="00CD47DB" w:rsidRPr="008B2E45" w:rsidRDefault="07AA42CE" w:rsidP="07AA42CE">
      <w:pPr>
        <w:rPr>
          <w:lang w:val="en-US"/>
        </w:rPr>
      </w:pPr>
      <w:r>
        <w:t xml:space="preserve">One or more of the following solutions for DL data are needed for URLLC operation </w:t>
      </w:r>
    </w:p>
    <w:p w14:paraId="1F199DFF" w14:textId="77777777" w:rsidR="00CD47DB" w:rsidRDefault="07AA42CE" w:rsidP="07AA42CE">
      <w:pPr>
        <w:numPr>
          <w:ilvl w:val="0"/>
          <w:numId w:val="14"/>
        </w:numPr>
        <w:rPr>
          <w:lang w:val="en-US"/>
        </w:rPr>
      </w:pPr>
      <w:r w:rsidRPr="07AA42CE">
        <w:rPr>
          <w:lang w:val="en-US"/>
        </w:rPr>
        <w:t>blind/HARQ-less PDSCH repetition in different TTIs</w:t>
      </w:r>
    </w:p>
    <w:p w14:paraId="34CEF91C" w14:textId="77777777" w:rsidR="00CD47DB" w:rsidRDefault="07AA42CE" w:rsidP="07AA42CE">
      <w:pPr>
        <w:numPr>
          <w:ilvl w:val="1"/>
          <w:numId w:val="14"/>
        </w:numPr>
        <w:rPr>
          <w:lang w:val="en-US"/>
        </w:rPr>
      </w:pPr>
      <w:r w:rsidRPr="07AA42CE">
        <w:rPr>
          <w:lang w:val="en-US"/>
        </w:rPr>
        <w:t>Consider the following variants</w:t>
      </w:r>
    </w:p>
    <w:p w14:paraId="033766DD" w14:textId="77777777" w:rsidR="00CD47DB" w:rsidRDefault="07AA42CE" w:rsidP="07AA42CE">
      <w:pPr>
        <w:numPr>
          <w:ilvl w:val="2"/>
          <w:numId w:val="14"/>
        </w:numPr>
        <w:rPr>
          <w:lang w:val="en-US"/>
        </w:rPr>
      </w:pPr>
      <w:r w:rsidRPr="07AA42CE">
        <w:rPr>
          <w:lang w:val="en-US"/>
        </w:rPr>
        <w:t>Variant 1: dynamic indication of the PDSCH repetition factor in DCI</w:t>
      </w:r>
    </w:p>
    <w:p w14:paraId="7F71EEE5" w14:textId="77777777" w:rsidR="00CD47DB" w:rsidRDefault="07AA42CE" w:rsidP="07AA42CE">
      <w:pPr>
        <w:numPr>
          <w:ilvl w:val="2"/>
          <w:numId w:val="14"/>
        </w:numPr>
        <w:rPr>
          <w:lang w:val="en-US"/>
        </w:rPr>
      </w:pPr>
      <w:r w:rsidRPr="07AA42CE">
        <w:rPr>
          <w:lang w:val="en-US"/>
        </w:rPr>
        <w:t>Variant 2: semi-static configuration of the PDSCH repetition factor over RRC</w:t>
      </w:r>
    </w:p>
    <w:p w14:paraId="50E6B364" w14:textId="77777777" w:rsidR="00CD47DB" w:rsidRDefault="07AA42CE" w:rsidP="07AA42CE">
      <w:pPr>
        <w:numPr>
          <w:ilvl w:val="2"/>
          <w:numId w:val="14"/>
        </w:numPr>
        <w:rPr>
          <w:lang w:val="en-US"/>
        </w:rPr>
      </w:pPr>
      <w:r w:rsidRPr="07AA42CE">
        <w:rPr>
          <w:lang w:val="en-US"/>
        </w:rPr>
        <w:t>Variant 3: independent PDSCH assignment for each PDSCH transmission</w:t>
      </w:r>
    </w:p>
    <w:p w14:paraId="3D7CD8F9" w14:textId="77777777" w:rsidR="00CD47DB" w:rsidRDefault="07AA42CE" w:rsidP="07AA42CE">
      <w:pPr>
        <w:numPr>
          <w:ilvl w:val="2"/>
          <w:numId w:val="14"/>
        </w:numPr>
        <w:rPr>
          <w:lang w:val="en-US"/>
        </w:rPr>
      </w:pPr>
      <w:r w:rsidRPr="07AA42CE">
        <w:rPr>
          <w:lang w:val="en-US"/>
        </w:rPr>
        <w:t>Variant 4: combination of semi-static and dynamic indication (combination of variants 1 and 2)</w:t>
      </w:r>
    </w:p>
    <w:p w14:paraId="799C9388" w14:textId="77777777" w:rsidR="00CD47DB" w:rsidRPr="008B2E45" w:rsidRDefault="07AA42CE" w:rsidP="07AA42CE">
      <w:pPr>
        <w:numPr>
          <w:ilvl w:val="1"/>
          <w:numId w:val="14"/>
        </w:numPr>
        <w:rPr>
          <w:lang w:val="en-US"/>
        </w:rPr>
      </w:pPr>
      <w:r w:rsidRPr="07AA42CE">
        <w:rPr>
          <w:lang w:val="en-US"/>
        </w:rPr>
        <w:t xml:space="preserve">Study if and how PDSCH repetition can be combined with TTI level FH. </w:t>
      </w:r>
    </w:p>
    <w:p w14:paraId="06D4C8C3" w14:textId="77777777" w:rsidR="00CD47DB" w:rsidRPr="008B2E45" w:rsidRDefault="07AA42CE" w:rsidP="07AA42CE">
      <w:pPr>
        <w:numPr>
          <w:ilvl w:val="0"/>
          <w:numId w:val="14"/>
        </w:numPr>
        <w:rPr>
          <w:lang w:val="en-US"/>
        </w:rPr>
      </w:pPr>
      <w:r w:rsidRPr="07AA42CE">
        <w:rPr>
          <w:lang w:val="en-US"/>
        </w:rPr>
        <w:t>URLLC PDSCH MCS design/operation</w:t>
      </w:r>
    </w:p>
    <w:p w14:paraId="2C269A29" w14:textId="77777777" w:rsidR="00CD47DB" w:rsidRPr="008B2E45" w:rsidRDefault="07AA42CE" w:rsidP="07AA42CE">
      <w:pPr>
        <w:numPr>
          <w:ilvl w:val="1"/>
          <w:numId w:val="14"/>
        </w:numPr>
        <w:rPr>
          <w:lang w:val="en-US"/>
        </w:rPr>
      </w:pPr>
      <w:r w:rsidRPr="07AA42CE">
        <w:rPr>
          <w:lang w:val="en-US"/>
        </w:rPr>
        <w:t>Consider the need for URLLC PDSCH MCS design considering other candidate techniques such as blind/HARQ-less PDSCH repetition as well as the compact DCI design.</w:t>
      </w:r>
    </w:p>
    <w:p w14:paraId="5FF4EF02" w14:textId="77777777" w:rsidR="00CD47DB" w:rsidRPr="008B2E45" w:rsidRDefault="07AA42CE" w:rsidP="07AA42CE">
      <w:pPr>
        <w:numPr>
          <w:ilvl w:val="1"/>
          <w:numId w:val="14"/>
        </w:numPr>
        <w:rPr>
          <w:lang w:val="en-US"/>
        </w:rPr>
      </w:pPr>
      <w:r w:rsidRPr="07AA42CE">
        <w:rPr>
          <w:lang w:val="en-US"/>
        </w:rPr>
        <w:t>Study the following aspects</w:t>
      </w:r>
    </w:p>
    <w:p w14:paraId="528210F1" w14:textId="77777777" w:rsidR="00CD47DB" w:rsidRPr="008B2E45" w:rsidRDefault="07AA42CE" w:rsidP="07AA42CE">
      <w:pPr>
        <w:numPr>
          <w:ilvl w:val="2"/>
          <w:numId w:val="14"/>
        </w:numPr>
        <w:rPr>
          <w:lang w:val="en-US"/>
        </w:rPr>
      </w:pPr>
      <w:r w:rsidRPr="07AA42CE">
        <w:rPr>
          <w:lang w:val="en-US"/>
        </w:rPr>
        <w:t>the MCS range for URLLC operation e.g. support of lower MCS, maximum supported MCS</w:t>
      </w:r>
    </w:p>
    <w:p w14:paraId="62D0D8FF" w14:textId="77777777" w:rsidR="00CD47DB" w:rsidRPr="008B2E45" w:rsidRDefault="07AA42CE" w:rsidP="07AA42CE">
      <w:pPr>
        <w:numPr>
          <w:ilvl w:val="2"/>
          <w:numId w:val="14"/>
        </w:numPr>
        <w:rPr>
          <w:lang w:val="en-US"/>
        </w:rPr>
      </w:pPr>
      <w:r w:rsidRPr="07AA42CE">
        <w:rPr>
          <w:lang w:val="en-US"/>
        </w:rPr>
        <w:t>Combination of MCS with other information e.g. RV, number of repetitions</w:t>
      </w:r>
    </w:p>
    <w:p w14:paraId="01219A9D" w14:textId="77777777" w:rsidR="00CD47DB" w:rsidRPr="008B2E45" w:rsidRDefault="07AA42CE" w:rsidP="07AA42CE">
      <w:pPr>
        <w:numPr>
          <w:ilvl w:val="0"/>
          <w:numId w:val="14"/>
        </w:numPr>
        <w:rPr>
          <w:lang w:val="en-US"/>
        </w:rPr>
      </w:pPr>
      <w:r w:rsidRPr="07AA42CE">
        <w:rPr>
          <w:lang w:val="en-US"/>
        </w:rPr>
        <w:t>URLLC related CQI enhancements</w:t>
      </w:r>
    </w:p>
    <w:p w14:paraId="013522B3" w14:textId="77777777" w:rsidR="00CD47DB" w:rsidRPr="008B2E45" w:rsidRDefault="07AA42CE" w:rsidP="07AA42CE">
      <w:pPr>
        <w:numPr>
          <w:ilvl w:val="1"/>
          <w:numId w:val="14"/>
        </w:numPr>
        <w:rPr>
          <w:lang w:val="en-US"/>
        </w:rPr>
      </w:pPr>
      <w:r w:rsidRPr="07AA42CE">
        <w:rPr>
          <w:lang w:val="en-US"/>
        </w:rPr>
        <w:t>Consider CQI definition</w:t>
      </w:r>
    </w:p>
    <w:p w14:paraId="6E80E034" w14:textId="77777777" w:rsidR="00CD47DB" w:rsidRPr="008B2E45" w:rsidRDefault="07AA42CE" w:rsidP="07AA42CE">
      <w:pPr>
        <w:numPr>
          <w:ilvl w:val="2"/>
          <w:numId w:val="14"/>
        </w:numPr>
        <w:rPr>
          <w:lang w:val="en-US"/>
        </w:rPr>
      </w:pPr>
      <w:r w:rsidRPr="07AA42CE">
        <w:rPr>
          <w:lang w:val="en-US"/>
        </w:rPr>
        <w:t>lower target BLER(s) for URLLC CQI/CSI</w:t>
      </w:r>
    </w:p>
    <w:p w14:paraId="6126128D" w14:textId="77777777" w:rsidR="00CD47DB" w:rsidRDefault="07AA42CE" w:rsidP="07AA42CE">
      <w:pPr>
        <w:numPr>
          <w:ilvl w:val="2"/>
          <w:numId w:val="14"/>
        </w:numPr>
        <w:rPr>
          <w:lang w:val="en-US"/>
        </w:rPr>
      </w:pPr>
      <w:r w:rsidRPr="07AA42CE">
        <w:rPr>
          <w:lang w:val="en-US"/>
        </w:rPr>
        <w:t>the CQI relation with lower PDSCH MCS and/or PDSCH repetition.</w:t>
      </w:r>
    </w:p>
    <w:p w14:paraId="0CA28CDC" w14:textId="77777777" w:rsidR="00CD47DB" w:rsidRDefault="07AA42CE" w:rsidP="07AA42CE">
      <w:pPr>
        <w:numPr>
          <w:ilvl w:val="1"/>
          <w:numId w:val="14"/>
        </w:numPr>
        <w:rPr>
          <w:lang w:val="en-US"/>
        </w:rPr>
      </w:pPr>
      <w:r w:rsidRPr="07AA42CE">
        <w:rPr>
          <w:lang w:val="en-US"/>
        </w:rPr>
        <w:t xml:space="preserve">Consider CQI reporting enhancements </w:t>
      </w:r>
    </w:p>
    <w:p w14:paraId="53027B09" w14:textId="77777777" w:rsidR="00CD47DB" w:rsidRPr="00745E23" w:rsidRDefault="07AA42CE" w:rsidP="07AA42CE">
      <w:pPr>
        <w:numPr>
          <w:ilvl w:val="0"/>
          <w:numId w:val="14"/>
        </w:numPr>
        <w:rPr>
          <w:lang w:val="en-US"/>
        </w:rPr>
      </w:pPr>
      <w:r w:rsidRPr="07AA42CE">
        <w:rPr>
          <w:lang w:val="en-US"/>
        </w:rPr>
        <w:t>Note: The need for preemption techniques can also be discussed</w:t>
      </w:r>
    </w:p>
    <w:p w14:paraId="66107413" w14:textId="77777777" w:rsidR="00801DEA" w:rsidRDefault="00801DEA" w:rsidP="00912C33"/>
    <w:p w14:paraId="047DD4D8" w14:textId="77777777" w:rsidR="00D54117" w:rsidRPr="00E573CC" w:rsidRDefault="07AA42CE" w:rsidP="07AA42CE">
      <w:pPr>
        <w:ind w:left="720" w:hanging="720"/>
        <w:rPr>
          <w:rFonts w:ascii="Times" w:eastAsia="Batang" w:hAnsi="Times"/>
        </w:rPr>
      </w:pPr>
      <w:r w:rsidRPr="07AA42CE">
        <w:rPr>
          <w:rFonts w:ascii="Times" w:eastAsia="Batang" w:hAnsi="Times"/>
          <w:highlight w:val="green"/>
        </w:rPr>
        <w:t>Agreement:</w:t>
      </w:r>
    </w:p>
    <w:p w14:paraId="6A5B11AC" w14:textId="77777777" w:rsidR="00D54117" w:rsidRPr="00E573CC" w:rsidRDefault="07AA42CE" w:rsidP="07AA42CE">
      <w:pPr>
        <w:rPr>
          <w:rFonts w:ascii="Times" w:eastAsia="Batang" w:hAnsi="Times"/>
          <w:lang w:val="en-US"/>
        </w:rPr>
      </w:pPr>
      <w:r w:rsidRPr="07AA42CE">
        <w:rPr>
          <w:rFonts w:ascii="Times" w:eastAsia="Batang" w:hAnsi="Times"/>
        </w:rPr>
        <w:t xml:space="preserve">The work item supports blind/HARQ-less repetition for PDSCH </w:t>
      </w:r>
      <w:r w:rsidRPr="07AA42CE">
        <w:rPr>
          <w:rFonts w:ascii="Times" w:eastAsia="Batang" w:hAnsi="Times"/>
          <w:lang w:val="en-US"/>
        </w:rPr>
        <w:t>in different TTIs.</w:t>
      </w:r>
    </w:p>
    <w:p w14:paraId="42C1DDF5" w14:textId="77777777" w:rsidR="00D54117" w:rsidRPr="00E573CC" w:rsidRDefault="07AA42CE" w:rsidP="07AA42CE">
      <w:pPr>
        <w:ind w:left="720" w:hanging="720"/>
        <w:rPr>
          <w:rFonts w:ascii="Times" w:eastAsia="Batang" w:hAnsi="Times"/>
        </w:rPr>
      </w:pPr>
      <w:r w:rsidRPr="07AA42CE">
        <w:rPr>
          <w:rFonts w:ascii="Times" w:eastAsia="Batang" w:hAnsi="Times"/>
        </w:rPr>
        <w:t>FFS: Details among the four identified variants and including UE capability</w:t>
      </w:r>
    </w:p>
    <w:p w14:paraId="226CDE1E" w14:textId="77777777" w:rsidR="00D54117" w:rsidRPr="00E573CC" w:rsidRDefault="00D54117" w:rsidP="00D54117">
      <w:pPr>
        <w:ind w:left="720" w:hanging="720"/>
        <w:rPr>
          <w:rFonts w:ascii="Times" w:eastAsia="Batang" w:hAnsi="Times"/>
          <w:b/>
          <w:szCs w:val="24"/>
          <w:lang w:eastAsia="x-none"/>
        </w:rPr>
      </w:pPr>
    </w:p>
    <w:p w14:paraId="07F5A33D" w14:textId="77777777" w:rsidR="00D54117" w:rsidRPr="00E573CC" w:rsidRDefault="07AA42CE" w:rsidP="07AA42CE">
      <w:pPr>
        <w:ind w:left="720" w:hanging="720"/>
        <w:rPr>
          <w:rFonts w:ascii="Times" w:eastAsia="Batang" w:hAnsi="Times"/>
          <w:u w:val="single"/>
        </w:rPr>
      </w:pPr>
      <w:r w:rsidRPr="07AA42CE">
        <w:rPr>
          <w:rFonts w:ascii="Times" w:eastAsia="Batang" w:hAnsi="Times"/>
          <w:u w:val="single"/>
        </w:rPr>
        <w:t>Conclusion:</w:t>
      </w:r>
    </w:p>
    <w:p w14:paraId="75841860" w14:textId="77777777" w:rsidR="00D54117" w:rsidRPr="00E573CC" w:rsidRDefault="07AA42CE" w:rsidP="07AA42CE">
      <w:pPr>
        <w:ind w:left="720" w:hanging="720"/>
        <w:rPr>
          <w:rFonts w:ascii="Times" w:eastAsia="Batang" w:hAnsi="Times"/>
        </w:rPr>
      </w:pPr>
      <w:r w:rsidRPr="07AA42CE">
        <w:rPr>
          <w:rFonts w:ascii="Times" w:eastAsia="Batang" w:hAnsi="Times"/>
        </w:rPr>
        <w:t>The impact of blind/HARQ-less PDSCH repetitions on RAN1 specification is at least:</w:t>
      </w:r>
    </w:p>
    <w:p w14:paraId="67A80412" w14:textId="77777777" w:rsidR="00D54117" w:rsidRPr="00E573CC" w:rsidRDefault="07AA42CE" w:rsidP="07AA42CE">
      <w:pPr>
        <w:numPr>
          <w:ilvl w:val="0"/>
          <w:numId w:val="13"/>
        </w:numPr>
        <w:rPr>
          <w:rFonts w:ascii="Times" w:eastAsia="Batang" w:hAnsi="Times"/>
        </w:rPr>
      </w:pPr>
      <w:r w:rsidRPr="07AA42CE">
        <w:rPr>
          <w:rFonts w:ascii="Times" w:eastAsia="SimSun" w:hAnsi="Times"/>
          <w:lang w:eastAsia="zh-CN"/>
        </w:rPr>
        <w:t xml:space="preserve">clarification that a retransmission can occur back to back with the initial TB transmission </w:t>
      </w:r>
    </w:p>
    <w:p w14:paraId="33B127A4" w14:textId="77777777" w:rsidR="00D54117" w:rsidRPr="00E573CC" w:rsidRDefault="07AA42CE" w:rsidP="07AA42CE">
      <w:pPr>
        <w:numPr>
          <w:ilvl w:val="0"/>
          <w:numId w:val="13"/>
        </w:numPr>
        <w:rPr>
          <w:rFonts w:ascii="Times" w:eastAsia="Batang" w:hAnsi="Times"/>
        </w:rPr>
      </w:pPr>
      <w:r w:rsidRPr="07AA42CE">
        <w:rPr>
          <w:rFonts w:ascii="Times" w:eastAsia="SimSun" w:hAnsi="Times"/>
          <w:lang w:eastAsia="zh-CN"/>
        </w:rPr>
        <w:t>UE capability and RRC configuration to enable repetitions</w:t>
      </w:r>
    </w:p>
    <w:p w14:paraId="2E4A9725" w14:textId="77777777" w:rsidR="00D54117" w:rsidRPr="00E573CC" w:rsidRDefault="07AA42CE" w:rsidP="07AA42CE">
      <w:pPr>
        <w:numPr>
          <w:ilvl w:val="0"/>
          <w:numId w:val="13"/>
        </w:numPr>
        <w:rPr>
          <w:rFonts w:ascii="Times" w:eastAsia="Batang" w:hAnsi="Times"/>
        </w:rPr>
      </w:pPr>
      <w:r w:rsidRPr="07AA42CE">
        <w:rPr>
          <w:rFonts w:ascii="Times" w:eastAsia="SimSun" w:hAnsi="Times"/>
          <w:lang w:eastAsia="zh-CN"/>
        </w:rPr>
        <w:t>Possible optimization on how to handle HARQ feedback</w:t>
      </w:r>
    </w:p>
    <w:p w14:paraId="7E9534BD" w14:textId="77777777" w:rsidR="00D54117" w:rsidRPr="00E573CC" w:rsidRDefault="07AA42CE" w:rsidP="07AA42CE">
      <w:pPr>
        <w:numPr>
          <w:ilvl w:val="0"/>
          <w:numId w:val="13"/>
        </w:numPr>
        <w:spacing w:after="120"/>
        <w:jc w:val="both"/>
        <w:rPr>
          <w:rFonts w:ascii="Times" w:eastAsia="SimSun" w:hAnsi="Times"/>
          <w:lang w:eastAsia="zh-CN"/>
        </w:rPr>
      </w:pPr>
      <w:r w:rsidRPr="07AA42CE">
        <w:rPr>
          <w:rFonts w:ascii="Times" w:eastAsia="SimSun" w:hAnsi="Times"/>
          <w:lang w:eastAsia="zh-CN"/>
        </w:rPr>
        <w:t>Indication to the UE that the repetitions are applied via DCI or RRC configuration</w:t>
      </w:r>
    </w:p>
    <w:p w14:paraId="507EEA00" w14:textId="77777777" w:rsidR="00CD47DB" w:rsidRDefault="00CD47DB" w:rsidP="00912C33"/>
    <w:p w14:paraId="44164671" w14:textId="77777777" w:rsidR="003A2D86" w:rsidRDefault="07AA42CE" w:rsidP="07AA42CE">
      <w:pPr>
        <w:rPr>
          <w:lang w:val="en-US"/>
        </w:rPr>
      </w:pPr>
      <w:r w:rsidRPr="07AA42CE">
        <w:rPr>
          <w:highlight w:val="green"/>
          <w:lang w:val="en-US"/>
        </w:rPr>
        <w:t>Agreement:</w:t>
      </w:r>
      <w:r w:rsidRPr="07AA42CE">
        <w:rPr>
          <w:lang w:val="en-US"/>
        </w:rPr>
        <w:t xml:space="preserve"> </w:t>
      </w:r>
    </w:p>
    <w:p w14:paraId="259947AD" w14:textId="77777777" w:rsidR="003A2D86" w:rsidRDefault="07AA42CE" w:rsidP="07AA42CE">
      <w:pPr>
        <w:rPr>
          <w:lang w:val="en-US"/>
        </w:rPr>
      </w:pPr>
      <w:r w:rsidRPr="07AA42CE">
        <w:rPr>
          <w:lang w:val="en-US"/>
        </w:rPr>
        <w:t>Study PUSCH repetition (on TTI level) as one key UL SPS enhancement for URLLC and study further how to realize it. The studies should at least include indication of the repetition factor in the activation DCI, higher layer configuration of the repetition factor and combining PUSCH repetition with TTI level FH.</w:t>
      </w:r>
    </w:p>
    <w:p w14:paraId="07AE483F" w14:textId="77777777" w:rsidR="003A2D86" w:rsidRDefault="003A2D86" w:rsidP="003A2D86">
      <w:pPr>
        <w:spacing w:after="120"/>
        <w:jc w:val="both"/>
        <w:rPr>
          <w:rFonts w:ascii="Times" w:eastAsia="Batang" w:hAnsi="Times"/>
          <w:szCs w:val="24"/>
          <w:highlight w:val="green"/>
          <w:lang w:val="en-US" w:eastAsia="x-none"/>
        </w:rPr>
      </w:pPr>
    </w:p>
    <w:p w14:paraId="7725B8E4" w14:textId="5F3ECF94" w:rsidR="00F470F1" w:rsidRPr="00F470F1" w:rsidRDefault="07AA42CE" w:rsidP="07AA42CE">
      <w:pPr>
        <w:spacing w:after="120"/>
        <w:ind w:left="720" w:hanging="720"/>
        <w:jc w:val="both"/>
        <w:rPr>
          <w:rFonts w:ascii="Times" w:eastAsia="Batang" w:hAnsi="Times"/>
          <w:lang w:val="en-US"/>
        </w:rPr>
      </w:pPr>
      <w:r w:rsidRPr="07AA42CE">
        <w:rPr>
          <w:rFonts w:ascii="Times" w:eastAsia="Batang" w:hAnsi="Times"/>
          <w:highlight w:val="green"/>
          <w:lang w:val="en-US"/>
        </w:rPr>
        <w:t>Agreements:</w:t>
      </w:r>
    </w:p>
    <w:p w14:paraId="7D32F790" w14:textId="77777777" w:rsidR="00F470F1" w:rsidRPr="00F470F1" w:rsidRDefault="07AA42CE" w:rsidP="07AA42CE">
      <w:pPr>
        <w:spacing w:after="120"/>
        <w:jc w:val="both"/>
        <w:rPr>
          <w:rFonts w:ascii="Times" w:eastAsia="Batang" w:hAnsi="Times"/>
          <w:lang w:val="en-US"/>
        </w:rPr>
      </w:pPr>
      <w:r w:rsidRPr="07AA42CE">
        <w:rPr>
          <w:rFonts w:ascii="Times" w:eastAsia="Batang" w:hAnsi="Times"/>
          <w:lang w:val="en-US"/>
        </w:rPr>
        <w:t>For LTE URLLC operation, at least an UL SPS repetition configuration is supported where a UE can start the initial transmission of a TB at any (s)TTI</w:t>
      </w:r>
    </w:p>
    <w:p w14:paraId="27504F84" w14:textId="77777777" w:rsidR="00F470F1" w:rsidRPr="00F470F1" w:rsidRDefault="00F470F1" w:rsidP="00F470F1">
      <w:pPr>
        <w:spacing w:after="120"/>
        <w:ind w:left="720" w:hanging="720"/>
        <w:jc w:val="both"/>
        <w:rPr>
          <w:rFonts w:ascii="Times" w:eastAsia="Batang" w:hAnsi="Times"/>
          <w:szCs w:val="24"/>
          <w:lang w:val="en-US" w:eastAsia="x-none"/>
        </w:rPr>
      </w:pPr>
    </w:p>
    <w:p w14:paraId="4F074CB3" w14:textId="77777777" w:rsidR="00F470F1" w:rsidRPr="00F470F1" w:rsidRDefault="07AA42CE" w:rsidP="07AA42CE">
      <w:pPr>
        <w:spacing w:after="120"/>
        <w:ind w:left="720" w:hanging="720"/>
        <w:jc w:val="both"/>
        <w:rPr>
          <w:rFonts w:ascii="Times" w:eastAsia="Batang" w:hAnsi="Times"/>
          <w:lang w:val="en-US"/>
        </w:rPr>
      </w:pPr>
      <w:r w:rsidRPr="07AA42CE">
        <w:rPr>
          <w:rFonts w:ascii="Times" w:eastAsia="Batang" w:hAnsi="Times"/>
          <w:highlight w:val="green"/>
          <w:lang w:val="en-US"/>
        </w:rPr>
        <w:t>Agreement:</w:t>
      </w:r>
    </w:p>
    <w:p w14:paraId="66164F62" w14:textId="77777777" w:rsidR="00F470F1" w:rsidRPr="00F470F1" w:rsidRDefault="07AA42CE" w:rsidP="07AA42CE">
      <w:pPr>
        <w:spacing w:after="120"/>
        <w:jc w:val="both"/>
        <w:rPr>
          <w:rFonts w:ascii="Times" w:eastAsia="Batang" w:hAnsi="Times"/>
          <w:lang w:val="en-US"/>
        </w:rPr>
      </w:pPr>
      <w:r w:rsidRPr="07AA42CE">
        <w:rPr>
          <w:rFonts w:ascii="Times" w:eastAsia="Batang" w:hAnsi="Times"/>
          <w:lang w:val="en-US"/>
        </w:rPr>
        <w:t>RAN1 should strive to design a UL SPS repetition scheme where the number of repetitions K is guaranteed under certain conditions related to collision with e.g. new data arrival or scheduled PUSCH. The so far identified issues to solve are:</w:t>
      </w:r>
    </w:p>
    <w:p w14:paraId="00F05313" w14:textId="77777777" w:rsidR="00F470F1" w:rsidRPr="00F470F1" w:rsidRDefault="07AA42CE" w:rsidP="07AA42CE">
      <w:pPr>
        <w:numPr>
          <w:ilvl w:val="0"/>
          <w:numId w:val="16"/>
        </w:numPr>
        <w:spacing w:after="120"/>
        <w:jc w:val="both"/>
        <w:rPr>
          <w:rFonts w:ascii="Times" w:eastAsia="SimSun" w:hAnsi="Times"/>
          <w:lang w:eastAsia="zh-CN"/>
        </w:rPr>
      </w:pPr>
      <w:r w:rsidRPr="07AA42CE">
        <w:rPr>
          <w:rFonts w:ascii="Times" w:eastAsia="SimSun" w:hAnsi="Times"/>
          <w:lang w:eastAsia="zh-CN"/>
        </w:rPr>
        <w:t>Ambiguity of HARQ process between eNB and UE and reception performance because eNB may not know if the received transmission is the first transmission of a new TB or a repetition of a previous TB</w:t>
      </w:r>
    </w:p>
    <w:p w14:paraId="1EAFA5AB" w14:textId="77777777" w:rsidR="00F470F1" w:rsidRPr="00F470F1" w:rsidRDefault="07AA42CE" w:rsidP="07AA42CE">
      <w:pPr>
        <w:numPr>
          <w:ilvl w:val="0"/>
          <w:numId w:val="16"/>
        </w:numPr>
        <w:spacing w:after="120"/>
        <w:jc w:val="both"/>
        <w:rPr>
          <w:rFonts w:ascii="Times" w:eastAsia="SimSun" w:hAnsi="Times"/>
          <w:lang w:eastAsia="zh-CN"/>
        </w:rPr>
      </w:pPr>
      <w:r w:rsidRPr="07AA42CE">
        <w:rPr>
          <w:rFonts w:ascii="Times" w:eastAsia="SimSun" w:hAnsi="Times"/>
          <w:lang w:eastAsia="zh-CN"/>
        </w:rPr>
        <w:t>Phase continuity when transmitting SRS or when crossing the subframe boundary</w:t>
      </w:r>
    </w:p>
    <w:p w14:paraId="7EE73306" w14:textId="77777777" w:rsidR="00F470F1" w:rsidRDefault="00F470F1" w:rsidP="00912C33"/>
    <w:p w14:paraId="653DD8B2" w14:textId="77777777" w:rsidR="001E710C" w:rsidRDefault="07AA42CE" w:rsidP="001E710C">
      <w:pPr>
        <w:rPr>
          <w:lang w:eastAsia="x-none"/>
        </w:rPr>
      </w:pPr>
      <w:r w:rsidRPr="07AA42CE">
        <w:rPr>
          <w:highlight w:val="green"/>
        </w:rPr>
        <w:t>Agreement:</w:t>
      </w:r>
    </w:p>
    <w:p w14:paraId="10AF0998" w14:textId="77777777" w:rsidR="001E710C" w:rsidRPr="008B2E45" w:rsidRDefault="07AA42CE" w:rsidP="07AA42CE">
      <w:pPr>
        <w:rPr>
          <w:lang w:val="en-US"/>
        </w:rPr>
      </w:pPr>
      <w:r>
        <w:t xml:space="preserve">One or more of the following solutions for UL data are needed for URLLC operation </w:t>
      </w:r>
    </w:p>
    <w:p w14:paraId="260FD966" w14:textId="77777777" w:rsidR="001E710C" w:rsidRDefault="07AA42CE" w:rsidP="07AA42CE">
      <w:pPr>
        <w:numPr>
          <w:ilvl w:val="0"/>
          <w:numId w:val="14"/>
        </w:numPr>
        <w:rPr>
          <w:lang w:val="en-US"/>
        </w:rPr>
      </w:pPr>
      <w:r w:rsidRPr="07AA42CE">
        <w:rPr>
          <w:lang w:val="en-US"/>
        </w:rPr>
        <w:t>blind/HARQ-less PUSCH repetition for scheduled PUSCH in different TTIs</w:t>
      </w:r>
    </w:p>
    <w:p w14:paraId="4913D4FA" w14:textId="77777777" w:rsidR="001E710C" w:rsidRDefault="07AA42CE" w:rsidP="07AA42CE">
      <w:pPr>
        <w:numPr>
          <w:ilvl w:val="1"/>
          <w:numId w:val="14"/>
        </w:numPr>
        <w:rPr>
          <w:lang w:val="en-US"/>
        </w:rPr>
      </w:pPr>
      <w:r w:rsidRPr="07AA42CE">
        <w:rPr>
          <w:lang w:val="en-US"/>
        </w:rPr>
        <w:t>Consider the following variants</w:t>
      </w:r>
    </w:p>
    <w:p w14:paraId="18DE5A22" w14:textId="77777777" w:rsidR="001E710C" w:rsidRDefault="07AA42CE" w:rsidP="07AA42CE">
      <w:pPr>
        <w:numPr>
          <w:ilvl w:val="2"/>
          <w:numId w:val="14"/>
        </w:numPr>
        <w:rPr>
          <w:lang w:val="en-US"/>
        </w:rPr>
      </w:pPr>
      <w:r w:rsidRPr="07AA42CE">
        <w:rPr>
          <w:lang w:val="en-US"/>
        </w:rPr>
        <w:t>Variant 1: dynamic indication of the PUSCH repetition factor in DCI</w:t>
      </w:r>
    </w:p>
    <w:p w14:paraId="25347FA1" w14:textId="77777777" w:rsidR="001E710C" w:rsidRDefault="07AA42CE" w:rsidP="07AA42CE">
      <w:pPr>
        <w:numPr>
          <w:ilvl w:val="2"/>
          <w:numId w:val="14"/>
        </w:numPr>
        <w:rPr>
          <w:lang w:val="en-US"/>
        </w:rPr>
      </w:pPr>
      <w:r w:rsidRPr="07AA42CE">
        <w:rPr>
          <w:lang w:val="en-US"/>
        </w:rPr>
        <w:t>Variant 2: semi-static configuration of the PUSCH repetition factor over RRC</w:t>
      </w:r>
    </w:p>
    <w:p w14:paraId="6A10FC95" w14:textId="77777777" w:rsidR="001E710C" w:rsidRDefault="07AA42CE" w:rsidP="07AA42CE">
      <w:pPr>
        <w:numPr>
          <w:ilvl w:val="2"/>
          <w:numId w:val="14"/>
        </w:numPr>
        <w:rPr>
          <w:lang w:val="en-US"/>
        </w:rPr>
      </w:pPr>
      <w:r w:rsidRPr="07AA42CE">
        <w:rPr>
          <w:lang w:val="en-US"/>
        </w:rPr>
        <w:t>Variant 3: independent PUSCH grant for each PUSCH transmission</w:t>
      </w:r>
    </w:p>
    <w:p w14:paraId="28B6C9B4" w14:textId="77777777" w:rsidR="001E710C" w:rsidRDefault="07AA42CE" w:rsidP="07AA42CE">
      <w:pPr>
        <w:numPr>
          <w:ilvl w:val="2"/>
          <w:numId w:val="14"/>
        </w:numPr>
        <w:rPr>
          <w:lang w:val="en-US"/>
        </w:rPr>
      </w:pPr>
      <w:r w:rsidRPr="07AA42CE">
        <w:rPr>
          <w:lang w:val="en-US"/>
        </w:rPr>
        <w:t>Variant 4: combination of semi-static and dynamic indication (combination of variants 1 and 2)</w:t>
      </w:r>
    </w:p>
    <w:p w14:paraId="0764D59C" w14:textId="77777777" w:rsidR="001E710C" w:rsidRPr="008B2E45" w:rsidRDefault="07AA42CE" w:rsidP="07AA42CE">
      <w:pPr>
        <w:numPr>
          <w:ilvl w:val="1"/>
          <w:numId w:val="14"/>
        </w:numPr>
        <w:rPr>
          <w:lang w:val="en-US"/>
        </w:rPr>
      </w:pPr>
      <w:r w:rsidRPr="07AA42CE">
        <w:rPr>
          <w:lang w:val="en-US"/>
        </w:rPr>
        <w:t xml:space="preserve">Study if and how PUSCH repetition can be combined with TTI level FH. </w:t>
      </w:r>
    </w:p>
    <w:p w14:paraId="426385A2" w14:textId="77777777" w:rsidR="001E710C" w:rsidRPr="008B2E45" w:rsidRDefault="07AA42CE" w:rsidP="07AA42CE">
      <w:pPr>
        <w:numPr>
          <w:ilvl w:val="0"/>
          <w:numId w:val="14"/>
        </w:numPr>
        <w:rPr>
          <w:lang w:val="en-US"/>
        </w:rPr>
      </w:pPr>
      <w:r w:rsidRPr="07AA42CE">
        <w:rPr>
          <w:lang w:val="en-US"/>
        </w:rPr>
        <w:t>URLLC MCS design/operation</w:t>
      </w:r>
    </w:p>
    <w:p w14:paraId="7F0A6805" w14:textId="77777777" w:rsidR="001E710C" w:rsidRPr="008B2E45" w:rsidRDefault="07AA42CE" w:rsidP="07AA42CE">
      <w:pPr>
        <w:numPr>
          <w:ilvl w:val="1"/>
          <w:numId w:val="14"/>
        </w:numPr>
        <w:rPr>
          <w:lang w:val="en-US"/>
        </w:rPr>
      </w:pPr>
      <w:r w:rsidRPr="07AA42CE">
        <w:rPr>
          <w:lang w:val="en-US"/>
        </w:rPr>
        <w:t>Consider the need for URLLC MCS design considering other candidate techniques such as blind/HARQ-less PUSCH repetition as well as the compact DCI design.</w:t>
      </w:r>
    </w:p>
    <w:p w14:paraId="4D4595A8" w14:textId="77777777" w:rsidR="001E710C" w:rsidRPr="008B2E45" w:rsidRDefault="07AA42CE" w:rsidP="07AA42CE">
      <w:pPr>
        <w:numPr>
          <w:ilvl w:val="1"/>
          <w:numId w:val="14"/>
        </w:numPr>
        <w:rPr>
          <w:lang w:val="en-US"/>
        </w:rPr>
      </w:pPr>
      <w:r w:rsidRPr="07AA42CE">
        <w:rPr>
          <w:lang w:val="en-US"/>
        </w:rPr>
        <w:t>Study the following aspects</w:t>
      </w:r>
    </w:p>
    <w:p w14:paraId="018B2208" w14:textId="77777777" w:rsidR="001E710C" w:rsidRPr="008B2E45" w:rsidRDefault="07AA42CE" w:rsidP="07AA42CE">
      <w:pPr>
        <w:numPr>
          <w:ilvl w:val="2"/>
          <w:numId w:val="14"/>
        </w:numPr>
        <w:rPr>
          <w:lang w:val="en-US"/>
        </w:rPr>
      </w:pPr>
      <w:r w:rsidRPr="07AA42CE">
        <w:rPr>
          <w:lang w:val="en-US"/>
        </w:rPr>
        <w:t>the MCS range for URLLC operation e.g. support of lower MCS, maximum supported MCS</w:t>
      </w:r>
    </w:p>
    <w:p w14:paraId="51A531C5" w14:textId="77777777" w:rsidR="001E710C" w:rsidRDefault="07AA42CE" w:rsidP="07AA42CE">
      <w:pPr>
        <w:numPr>
          <w:ilvl w:val="2"/>
          <w:numId w:val="14"/>
        </w:numPr>
        <w:rPr>
          <w:lang w:val="en-US"/>
        </w:rPr>
      </w:pPr>
      <w:r w:rsidRPr="07AA42CE">
        <w:rPr>
          <w:lang w:val="en-US"/>
        </w:rPr>
        <w:t>Combination of MCS with other information e.g. RV, number of repetitions</w:t>
      </w:r>
    </w:p>
    <w:p w14:paraId="49733A7E" w14:textId="77777777" w:rsidR="001E710C" w:rsidRPr="00B5248C" w:rsidRDefault="07AA42CE" w:rsidP="07AA42CE">
      <w:pPr>
        <w:numPr>
          <w:ilvl w:val="0"/>
          <w:numId w:val="14"/>
        </w:numPr>
        <w:rPr>
          <w:lang w:val="en-US"/>
        </w:rPr>
      </w:pPr>
      <w:r w:rsidRPr="07AA42CE">
        <w:rPr>
          <w:lang w:val="en-US"/>
        </w:rPr>
        <w:t xml:space="preserve">PUSCH TPC enhancements </w:t>
      </w:r>
    </w:p>
    <w:p w14:paraId="6497D69A" w14:textId="77777777" w:rsidR="001E710C" w:rsidRPr="00B5248C" w:rsidRDefault="07AA42CE" w:rsidP="07AA42CE">
      <w:pPr>
        <w:numPr>
          <w:ilvl w:val="1"/>
          <w:numId w:val="14"/>
        </w:numPr>
        <w:rPr>
          <w:lang w:val="en-US"/>
        </w:rPr>
      </w:pPr>
      <w:r w:rsidRPr="07AA42CE">
        <w:rPr>
          <w:lang w:val="en-US"/>
        </w:rPr>
        <w:t>Study the following aspects</w:t>
      </w:r>
    </w:p>
    <w:p w14:paraId="3010C230" w14:textId="77777777" w:rsidR="001E710C" w:rsidRPr="00B5248C" w:rsidRDefault="07AA42CE" w:rsidP="07AA42CE">
      <w:pPr>
        <w:numPr>
          <w:ilvl w:val="2"/>
          <w:numId w:val="14"/>
        </w:numPr>
        <w:rPr>
          <w:lang w:val="en-US"/>
        </w:rPr>
      </w:pPr>
      <w:r w:rsidRPr="07AA42CE">
        <w:rPr>
          <w:lang w:val="en-US"/>
        </w:rPr>
        <w:t>separate TPC loops</w:t>
      </w:r>
    </w:p>
    <w:p w14:paraId="0DF68907" w14:textId="77777777" w:rsidR="001E710C" w:rsidRPr="00B5248C" w:rsidRDefault="07AA42CE" w:rsidP="07AA42CE">
      <w:pPr>
        <w:numPr>
          <w:ilvl w:val="2"/>
          <w:numId w:val="14"/>
        </w:numPr>
        <w:rPr>
          <w:lang w:val="en-US"/>
        </w:rPr>
      </w:pPr>
      <w:r w:rsidRPr="07AA42CE">
        <w:rPr>
          <w:lang w:val="en-US"/>
        </w:rPr>
        <w:t xml:space="preserve">separate TPC parameters </w:t>
      </w:r>
    </w:p>
    <w:p w14:paraId="45F38000" w14:textId="77777777" w:rsidR="001E710C" w:rsidRDefault="07AA42CE" w:rsidP="07AA42CE">
      <w:pPr>
        <w:numPr>
          <w:ilvl w:val="2"/>
          <w:numId w:val="14"/>
        </w:numPr>
        <w:rPr>
          <w:lang w:val="en-US"/>
        </w:rPr>
      </w:pPr>
      <w:r w:rsidRPr="07AA42CE">
        <w:rPr>
          <w:lang w:val="en-US"/>
        </w:rPr>
        <w:t>sub-band specific TPC</w:t>
      </w:r>
    </w:p>
    <w:p w14:paraId="29824B28" w14:textId="77777777" w:rsidR="001E710C" w:rsidRPr="00B5248C" w:rsidRDefault="07AA42CE" w:rsidP="07AA42CE">
      <w:pPr>
        <w:numPr>
          <w:ilvl w:val="0"/>
          <w:numId w:val="14"/>
        </w:numPr>
        <w:rPr>
          <w:lang w:val="en-US"/>
        </w:rPr>
      </w:pPr>
      <w:r w:rsidRPr="07AA42CE">
        <w:rPr>
          <w:lang w:val="en-US"/>
        </w:rPr>
        <w:t>UL preemption techniques</w:t>
      </w:r>
    </w:p>
    <w:p w14:paraId="0689F821" w14:textId="77777777" w:rsidR="001E710C" w:rsidRPr="008B2E45" w:rsidRDefault="001E710C" w:rsidP="001E710C">
      <w:pPr>
        <w:rPr>
          <w:lang w:val="en-US" w:eastAsia="x-none"/>
        </w:rPr>
      </w:pPr>
    </w:p>
    <w:p w14:paraId="4CC0B088" w14:textId="77777777" w:rsidR="001E710C" w:rsidRPr="00B03C26" w:rsidRDefault="07AA42CE" w:rsidP="07AA42CE">
      <w:pPr>
        <w:rPr>
          <w:lang w:val="en-US"/>
        </w:rPr>
      </w:pPr>
      <w:r w:rsidRPr="07AA42CE">
        <w:rPr>
          <w:highlight w:val="green"/>
          <w:lang w:val="en-US"/>
        </w:rPr>
        <w:t>Agreements:</w:t>
      </w:r>
    </w:p>
    <w:p w14:paraId="174125EE" w14:textId="77777777" w:rsidR="001E710C" w:rsidRDefault="07AA42CE" w:rsidP="07AA42CE">
      <w:pPr>
        <w:rPr>
          <w:lang w:val="en-US"/>
        </w:rPr>
      </w:pPr>
      <w:r>
        <w:t>The following are studied for UL control for URLLC operation</w:t>
      </w:r>
    </w:p>
    <w:p w14:paraId="3958CABE" w14:textId="77777777" w:rsidR="001E710C" w:rsidRDefault="07AA42CE" w:rsidP="07AA42CE">
      <w:pPr>
        <w:numPr>
          <w:ilvl w:val="0"/>
          <w:numId w:val="15"/>
        </w:numPr>
        <w:rPr>
          <w:lang w:val="en-US"/>
        </w:rPr>
      </w:pPr>
      <w:r w:rsidRPr="07AA42CE">
        <w:rPr>
          <w:lang w:val="en-US"/>
        </w:rPr>
        <w:t>TPC enhancements</w:t>
      </w:r>
    </w:p>
    <w:p w14:paraId="1E66A61B" w14:textId="77777777" w:rsidR="001E710C" w:rsidRDefault="07AA42CE" w:rsidP="07AA42CE">
      <w:pPr>
        <w:numPr>
          <w:ilvl w:val="1"/>
          <w:numId w:val="15"/>
        </w:numPr>
        <w:rPr>
          <w:lang w:val="en-US"/>
        </w:rPr>
      </w:pPr>
      <w:r w:rsidRPr="07AA42CE">
        <w:rPr>
          <w:lang w:val="en-US"/>
        </w:rPr>
        <w:t>Different TPC parameters (e.g., P0)</w:t>
      </w:r>
    </w:p>
    <w:p w14:paraId="62FF0D6F" w14:textId="77777777" w:rsidR="001E710C" w:rsidRDefault="07AA42CE" w:rsidP="07AA42CE">
      <w:pPr>
        <w:numPr>
          <w:ilvl w:val="1"/>
          <w:numId w:val="15"/>
        </w:numPr>
        <w:rPr>
          <w:lang w:val="en-US"/>
        </w:rPr>
      </w:pPr>
      <w:r w:rsidRPr="07AA42CE">
        <w:rPr>
          <w:lang w:val="en-US"/>
        </w:rPr>
        <w:t>sTTI length dependent power boosting</w:t>
      </w:r>
    </w:p>
    <w:p w14:paraId="6DB33AEE" w14:textId="77777777" w:rsidR="001E710C" w:rsidRDefault="07AA42CE" w:rsidP="07AA42CE">
      <w:pPr>
        <w:numPr>
          <w:ilvl w:val="0"/>
          <w:numId w:val="15"/>
        </w:numPr>
        <w:rPr>
          <w:lang w:val="en-US"/>
        </w:rPr>
      </w:pPr>
      <w:r w:rsidRPr="07AA42CE">
        <w:rPr>
          <w:lang w:val="en-US"/>
        </w:rPr>
        <w:t>HARQ-ACK state dependent power boosting and constellation mapping</w:t>
      </w:r>
    </w:p>
    <w:p w14:paraId="0FE8B3FA" w14:textId="77777777" w:rsidR="001E710C" w:rsidRDefault="07AA42CE" w:rsidP="07AA42CE">
      <w:pPr>
        <w:numPr>
          <w:ilvl w:val="0"/>
          <w:numId w:val="15"/>
        </w:numPr>
        <w:rPr>
          <w:lang w:val="en-US"/>
        </w:rPr>
      </w:pPr>
      <w:r w:rsidRPr="07AA42CE">
        <w:rPr>
          <w:lang w:val="en-US"/>
        </w:rPr>
        <w:t xml:space="preserve">PUCCH repetition techniques.  </w:t>
      </w:r>
    </w:p>
    <w:p w14:paraId="6D4D2681" w14:textId="77777777" w:rsidR="001E710C" w:rsidRDefault="07AA42CE" w:rsidP="07AA42CE">
      <w:pPr>
        <w:numPr>
          <w:ilvl w:val="0"/>
          <w:numId w:val="15"/>
        </w:numPr>
        <w:rPr>
          <w:lang w:val="en-US"/>
        </w:rPr>
      </w:pPr>
      <w:r w:rsidRPr="07AA42CE">
        <w:rPr>
          <w:lang w:val="en-US"/>
        </w:rPr>
        <w:t>The need for PUCCH enhancements for URLLC</w:t>
      </w:r>
    </w:p>
    <w:p w14:paraId="43CB14E7" w14:textId="77777777" w:rsidR="001E710C" w:rsidRPr="00E47535" w:rsidRDefault="07AA42CE" w:rsidP="07AA42CE">
      <w:pPr>
        <w:numPr>
          <w:ilvl w:val="0"/>
          <w:numId w:val="15"/>
        </w:numPr>
        <w:rPr>
          <w:lang w:val="en-US"/>
        </w:rPr>
      </w:pPr>
      <w:r w:rsidRPr="07AA42CE">
        <w:rPr>
          <w:lang w:val="en-US"/>
        </w:rPr>
        <w:t>Modifications to the beta-offset for UCI on PUSCH</w:t>
      </w:r>
    </w:p>
    <w:p w14:paraId="197CD681" w14:textId="77777777" w:rsidR="001E710C" w:rsidRPr="000F7DB8" w:rsidRDefault="001E710C" w:rsidP="00912C33"/>
    <w:p w14:paraId="4CBFAFFC" w14:textId="1FC5D520" w:rsidR="07AA42CE" w:rsidRDefault="07AA42CE" w:rsidP="07AA42CE">
      <w:pPr>
        <w:pStyle w:val="Heading3"/>
        <w:rPr>
          <w:sz w:val="36"/>
          <w:szCs w:val="36"/>
        </w:rPr>
      </w:pPr>
      <w:r w:rsidRPr="07AA42CE">
        <w:rPr>
          <w:sz w:val="36"/>
          <w:szCs w:val="36"/>
        </w:rPr>
        <w:t>RAN1 #92bis (Sanya)</w:t>
      </w:r>
    </w:p>
    <w:p w14:paraId="303A3A1C" w14:textId="5AE423A7" w:rsidR="07AA42CE" w:rsidRDefault="07AA42CE" w:rsidP="07AA42CE">
      <w:r w:rsidRPr="07AA42CE">
        <w:rPr>
          <w:rFonts w:ascii="Times" w:eastAsia="Times" w:hAnsi="Times" w:cs="Times"/>
          <w:sz w:val="22"/>
          <w:szCs w:val="22"/>
          <w:highlight w:val="green"/>
        </w:rPr>
        <w:t>Agreement:</w:t>
      </w:r>
    </w:p>
    <w:p w14:paraId="3DF57CC1" w14:textId="23977DB1" w:rsidR="07AA42CE" w:rsidRDefault="07AA42CE" w:rsidP="07AA42CE">
      <w:r w:rsidRPr="07AA42CE">
        <w:rPr>
          <w:rFonts w:ascii="Times" w:eastAsia="Times" w:hAnsi="Times" w:cs="Times"/>
          <w:sz w:val="22"/>
          <w:szCs w:val="22"/>
        </w:rPr>
        <w:t>Support an optional, CFI configuration per TTI length through UE and serving cell specific semi-static configuration.</w:t>
      </w:r>
    </w:p>
    <w:p w14:paraId="4C197C5F" w14:textId="143CF42E" w:rsidR="07AA42CE" w:rsidRDefault="07AA42CE" w:rsidP="07AA42CE">
      <w:pPr>
        <w:pStyle w:val="ListParagraph"/>
        <w:numPr>
          <w:ilvl w:val="0"/>
          <w:numId w:val="1"/>
        </w:numPr>
      </w:pPr>
      <w:r w:rsidRPr="07AA42CE">
        <w:rPr>
          <w:rFonts w:ascii="Times" w:eastAsia="Times" w:hAnsi="Times" w:cs="Times"/>
          <w:color w:val="000000" w:themeColor="text1"/>
          <w:sz w:val="22"/>
          <w:szCs w:val="22"/>
        </w:rPr>
        <w:t>If CFI is semi-statically configured for TTIs of different lengths, the UE does not expect the configured CFI values to be different.</w:t>
      </w:r>
    </w:p>
    <w:p w14:paraId="6BF0907D" w14:textId="3F461594" w:rsidR="07AA42CE" w:rsidRDefault="07AA42CE" w:rsidP="07AA42CE">
      <w:pPr>
        <w:pStyle w:val="ListParagraph"/>
        <w:numPr>
          <w:ilvl w:val="0"/>
          <w:numId w:val="1"/>
        </w:numPr>
      </w:pPr>
      <w:r w:rsidRPr="07AA42CE">
        <w:rPr>
          <w:rFonts w:ascii="Times" w:eastAsia="Times" w:hAnsi="Times" w:cs="Times"/>
          <w:color w:val="000000" w:themeColor="text1"/>
        </w:rPr>
        <w:t>The semi-static CFI value could be configured separately for MBSFN and non-MBSFN subframes over each cell.</w:t>
      </w:r>
    </w:p>
    <w:p w14:paraId="4C6B8FFB" w14:textId="51498484" w:rsidR="07AA42CE" w:rsidRDefault="07AA42CE" w:rsidP="07AA42CE">
      <w:r w:rsidRPr="07AA42CE">
        <w:rPr>
          <w:rFonts w:ascii="Times" w:eastAsia="Times" w:hAnsi="Times" w:cs="Times"/>
          <w:sz w:val="22"/>
          <w:szCs w:val="22"/>
          <w:highlight w:val="green"/>
        </w:rPr>
        <w:t>Agreement:</w:t>
      </w:r>
    </w:p>
    <w:p w14:paraId="66B5043C" w14:textId="21CCDAD9" w:rsidR="07AA42CE" w:rsidRDefault="07AA42CE" w:rsidP="07AA42CE">
      <w:r w:rsidRPr="07AA42CE">
        <w:rPr>
          <w:rFonts w:ascii="Times" w:eastAsia="Times" w:hAnsi="Times" w:cs="Times"/>
          <w:sz w:val="22"/>
          <w:szCs w:val="22"/>
        </w:rPr>
        <w:t>PDCCH indicates number of PDSCH transmissions associated with the PDCCH. PDCCH may or may not be transmitted with a PDSCH repetition. PDSCH transmissions can be soft combined after a PDCCH is successfully received</w:t>
      </w:r>
    </w:p>
    <w:p w14:paraId="1DE38F26" w14:textId="52A0C342" w:rsidR="07AA42CE" w:rsidRDefault="07AA42CE" w:rsidP="07AA42CE">
      <w:pPr>
        <w:pStyle w:val="ListParagraph"/>
        <w:numPr>
          <w:ilvl w:val="0"/>
          <w:numId w:val="4"/>
        </w:numPr>
      </w:pPr>
      <w:r w:rsidRPr="07AA42CE">
        <w:rPr>
          <w:color w:val="000000" w:themeColor="text1"/>
          <w:sz w:val="22"/>
          <w:szCs w:val="22"/>
        </w:rPr>
        <w:t>The number of transmissions, k, is the number of PDSCH transmissions associated with the PDCCH starting with the current TTI</w:t>
      </w:r>
    </w:p>
    <w:p w14:paraId="42DCBB49" w14:textId="6D6CEA6F" w:rsidR="07AA42CE" w:rsidRDefault="07AA42CE" w:rsidP="07AA42CE">
      <w:pPr>
        <w:pStyle w:val="ListParagraph"/>
        <w:numPr>
          <w:ilvl w:val="1"/>
          <w:numId w:val="4"/>
        </w:numPr>
      </w:pPr>
      <w:r w:rsidRPr="07AA42CE">
        <w:rPr>
          <w:rFonts w:ascii="Times" w:eastAsia="Times" w:hAnsi="Times" w:cs="Times"/>
          <w:color w:val="000000" w:themeColor="text1"/>
        </w:rPr>
        <w:t>FFS: Values for k</w:t>
      </w:r>
    </w:p>
    <w:p w14:paraId="2606B15C" w14:textId="4C28F3F9" w:rsidR="07AA42CE" w:rsidRDefault="07AA42CE" w:rsidP="07AA42CE">
      <w:pPr>
        <w:pStyle w:val="ListParagraph"/>
        <w:numPr>
          <w:ilvl w:val="0"/>
          <w:numId w:val="4"/>
        </w:numPr>
      </w:pPr>
      <w:r w:rsidRPr="07AA42CE">
        <w:rPr>
          <w:rFonts w:ascii="Times" w:eastAsia="Times" w:hAnsi="Times" w:cs="Times"/>
          <w:color w:val="000000" w:themeColor="text1"/>
        </w:rPr>
        <w:t>FFS: What the UE does with PDCCHs received for the TB after a successfully received PDCCH within the repetition window</w:t>
      </w:r>
    </w:p>
    <w:p w14:paraId="4C17CF49" w14:textId="107AF623" w:rsidR="07AA42CE" w:rsidRDefault="07AA42CE" w:rsidP="07AA42CE">
      <w:pPr>
        <w:rPr>
          <w:rFonts w:ascii="Times" w:eastAsia="Times" w:hAnsi="Times" w:cs="Times"/>
          <w:color w:val="000000" w:themeColor="text1"/>
        </w:rPr>
      </w:pPr>
    </w:p>
    <w:p w14:paraId="0BE6A739" w14:textId="1D3DD49B" w:rsidR="07AA42CE" w:rsidRDefault="07AA42CE" w:rsidP="07AA42CE">
      <w:r w:rsidRPr="07AA42CE">
        <w:rPr>
          <w:rFonts w:ascii="Times" w:eastAsia="Times" w:hAnsi="Times" w:cs="Times"/>
          <w:highlight w:val="green"/>
        </w:rPr>
        <w:t>Agreement:</w:t>
      </w:r>
    </w:p>
    <w:p w14:paraId="0DF51B01" w14:textId="0DECC687" w:rsidR="07AA42CE" w:rsidRDefault="07AA42CE" w:rsidP="07AA42CE">
      <w:r w:rsidRPr="07AA42CE">
        <w:rPr>
          <w:rFonts w:ascii="Times" w:eastAsia="Times" w:hAnsi="Times" w:cs="Times"/>
        </w:rPr>
        <w:t xml:space="preserve">Supporting repetition based PDSCH reception is a UE capability. </w:t>
      </w:r>
    </w:p>
    <w:p w14:paraId="772003E2" w14:textId="44B61D7D" w:rsidR="07AA42CE" w:rsidRDefault="07AA42CE" w:rsidP="07AA42CE">
      <w:pPr>
        <w:pStyle w:val="ListParagraph"/>
        <w:numPr>
          <w:ilvl w:val="0"/>
          <w:numId w:val="3"/>
        </w:numPr>
      </w:pPr>
      <w:r w:rsidRPr="07AA42CE">
        <w:rPr>
          <w:rFonts w:ascii="Times" w:eastAsia="Times" w:hAnsi="Times" w:cs="Times"/>
          <w:color w:val="000000" w:themeColor="text1"/>
        </w:rPr>
        <w:t>FFS: Details of capabilities and how they are signalled.</w:t>
      </w:r>
      <w:r>
        <w:br/>
      </w:r>
      <w:r w:rsidRPr="07AA42CE">
        <w:rPr>
          <w:rFonts w:ascii="Times" w:eastAsia="Times" w:hAnsi="Times" w:cs="Times"/>
          <w:color w:val="000000" w:themeColor="text1"/>
        </w:rPr>
        <w:t xml:space="preserve"> </w:t>
      </w:r>
    </w:p>
    <w:p w14:paraId="402B2095" w14:textId="73ABCEE4" w:rsidR="07AA42CE" w:rsidRDefault="07AA42CE" w:rsidP="07AA42CE">
      <w:r w:rsidRPr="07AA42CE">
        <w:rPr>
          <w:rFonts w:ascii="Times" w:eastAsia="Times" w:hAnsi="Times" w:cs="Times"/>
          <w:highlight w:val="green"/>
        </w:rPr>
        <w:t>Agreement:</w:t>
      </w:r>
    </w:p>
    <w:p w14:paraId="1AE4A8DF" w14:textId="405F73C8" w:rsidR="07AA42CE" w:rsidRDefault="07AA42CE" w:rsidP="07AA42CE">
      <w:r w:rsidRPr="07AA42CE">
        <w:rPr>
          <w:rFonts w:ascii="Times" w:eastAsia="Times" w:hAnsi="Times" w:cs="Times"/>
        </w:rPr>
        <w:t>The UE shall discard any PDSCH assignment for a (s)TTI in a serving cell with CRC scrambled with C-RNTI, if PDSCH by means of blind repetition is being received in that (s)TTI in the same serving cell.</w:t>
      </w:r>
    </w:p>
    <w:p w14:paraId="5370AF56" w14:textId="59359A8C" w:rsidR="07AA42CE" w:rsidRDefault="07AA42CE" w:rsidP="07AA42CE">
      <w:r w:rsidRPr="07AA42CE">
        <w:rPr>
          <w:rFonts w:ascii="Times" w:eastAsia="Times" w:hAnsi="Times" w:cs="Times"/>
        </w:rPr>
        <w:t xml:space="preserve"> </w:t>
      </w:r>
    </w:p>
    <w:p w14:paraId="707DCB7D" w14:textId="6269F566" w:rsidR="07AA42CE" w:rsidRDefault="07AA42CE" w:rsidP="07AA42CE">
      <w:r w:rsidRPr="07AA42CE">
        <w:rPr>
          <w:rFonts w:ascii="Times" w:eastAsia="Times" w:hAnsi="Times" w:cs="Times"/>
          <w:highlight w:val="green"/>
        </w:rPr>
        <w:t>Agreement:</w:t>
      </w:r>
    </w:p>
    <w:p w14:paraId="23A3D466" w14:textId="58CBC91E" w:rsidR="07AA42CE" w:rsidRDefault="07AA42CE" w:rsidP="07AA42CE">
      <w:r w:rsidRPr="07AA42CE">
        <w:rPr>
          <w:rFonts w:ascii="Times" w:eastAsia="Times" w:hAnsi="Times" w:cs="Times"/>
        </w:rPr>
        <w:t xml:space="preserve">Blind/HARQ-less PDSCH repetitions are enabled by RRC configuration. If configured, a single DCI format is used to schedule PDSCH with a given TTI length. There is a field in the DCI that indicates the number of PDSCH transmissions k associated with the DCI, where k &gt;= 1. </w:t>
      </w:r>
    </w:p>
    <w:p w14:paraId="45ADB01F" w14:textId="2B46A44F" w:rsidR="07AA42CE" w:rsidRDefault="07AA42CE" w:rsidP="07AA42CE">
      <w:pPr>
        <w:pStyle w:val="ListParagraph"/>
        <w:numPr>
          <w:ilvl w:val="0"/>
          <w:numId w:val="2"/>
        </w:numPr>
      </w:pPr>
      <w:r w:rsidRPr="07AA42CE">
        <w:rPr>
          <w:rFonts w:ascii="Times" w:eastAsia="Times" w:hAnsi="Times" w:cs="Times"/>
          <w:color w:val="000000" w:themeColor="text1"/>
        </w:rPr>
        <w:t>FFS on DCI content</w:t>
      </w:r>
    </w:p>
    <w:p w14:paraId="53637CF0" w14:textId="35E54BF7" w:rsidR="07AA42CE" w:rsidRDefault="07AA42CE" w:rsidP="07AA42CE">
      <w:pPr>
        <w:rPr>
          <w:rFonts w:ascii="Times" w:eastAsia="Times" w:hAnsi="Times" w:cs="Times"/>
          <w:color w:val="000000" w:themeColor="text1"/>
          <w:highlight w:val="darkYellow"/>
        </w:rPr>
      </w:pPr>
    </w:p>
    <w:p w14:paraId="557B7325" w14:textId="22B90461" w:rsidR="07AA42CE" w:rsidRDefault="07AA42CE" w:rsidP="07AA42CE">
      <w:r w:rsidRPr="07AA42CE">
        <w:rPr>
          <w:rFonts w:ascii="Times" w:eastAsia="Times" w:hAnsi="Times" w:cs="Times"/>
          <w:color w:val="000000" w:themeColor="text1"/>
          <w:highlight w:val="darkYellow"/>
        </w:rPr>
        <w:t>Working assumption:</w:t>
      </w:r>
      <w:r>
        <w:br/>
      </w:r>
      <w:r w:rsidRPr="07AA42CE">
        <w:rPr>
          <w:rFonts w:ascii="Times" w:eastAsia="Times" w:hAnsi="Times" w:cs="Times"/>
          <w:color w:val="000000" w:themeColor="text1"/>
        </w:rPr>
        <w:t>For HARQ for repeated PDSCH transmissions, the UE shall report HARQ feedback with the timing given by the last PDSCH repetition.</w:t>
      </w:r>
    </w:p>
    <w:p w14:paraId="5DDABEC8" w14:textId="4FC905A8" w:rsidR="07AA42CE" w:rsidRDefault="07AA42CE" w:rsidP="07AA42CE">
      <w:pPr>
        <w:rPr>
          <w:rFonts w:ascii="Times" w:eastAsia="Times" w:hAnsi="Times" w:cs="Times"/>
          <w:color w:val="000000" w:themeColor="text1"/>
        </w:rPr>
      </w:pPr>
    </w:p>
    <w:p w14:paraId="6706450F" w14:textId="382D7B07" w:rsidR="00D33C7B" w:rsidRDefault="00D33C7B" w:rsidP="00D33C7B">
      <w:pPr>
        <w:pStyle w:val="Heading3"/>
        <w:rPr>
          <w:sz w:val="36"/>
          <w:szCs w:val="36"/>
        </w:rPr>
      </w:pPr>
      <w:r w:rsidRPr="07AA42CE">
        <w:rPr>
          <w:sz w:val="36"/>
          <w:szCs w:val="36"/>
        </w:rPr>
        <w:t>RAN1 #9</w:t>
      </w:r>
      <w:r>
        <w:rPr>
          <w:sz w:val="36"/>
          <w:szCs w:val="36"/>
        </w:rPr>
        <w:t xml:space="preserve">3 </w:t>
      </w:r>
      <w:r w:rsidRPr="07AA42CE">
        <w:rPr>
          <w:sz w:val="36"/>
          <w:szCs w:val="36"/>
        </w:rPr>
        <w:t>(</w:t>
      </w:r>
      <w:r>
        <w:rPr>
          <w:sz w:val="36"/>
          <w:szCs w:val="36"/>
        </w:rPr>
        <w:t>Busan</w:t>
      </w:r>
      <w:r w:rsidRPr="07AA42CE">
        <w:rPr>
          <w:sz w:val="36"/>
          <w:szCs w:val="36"/>
        </w:rPr>
        <w:t>)</w:t>
      </w:r>
    </w:p>
    <w:p w14:paraId="6DEAE2A8" w14:textId="3787F719" w:rsidR="00D33C7B" w:rsidRDefault="00D33C7B" w:rsidP="07AA42CE">
      <w:pPr>
        <w:rPr>
          <w:rFonts w:ascii="Times" w:eastAsia="Times" w:hAnsi="Times" w:cs="Times"/>
          <w:color w:val="000000" w:themeColor="text1"/>
        </w:rPr>
      </w:pPr>
    </w:p>
    <w:p w14:paraId="2AE35668" w14:textId="77777777" w:rsidR="000F24BA" w:rsidRDefault="000F24BA" w:rsidP="000F24BA">
      <w:pPr>
        <w:rPr>
          <w:lang w:eastAsia="x-none"/>
        </w:rPr>
      </w:pPr>
      <w:r w:rsidRPr="00744F88">
        <w:rPr>
          <w:highlight w:val="green"/>
          <w:lang w:eastAsia="x-none"/>
        </w:rPr>
        <w:t>Agreement:</w:t>
      </w:r>
    </w:p>
    <w:p w14:paraId="6E76AD51" w14:textId="77777777" w:rsidR="000F24BA" w:rsidRDefault="000F24BA" w:rsidP="000F24BA">
      <w:pPr>
        <w:rPr>
          <w:lang w:eastAsia="x-none"/>
        </w:rPr>
      </w:pPr>
      <w:r>
        <w:rPr>
          <w:lang w:eastAsia="x-none"/>
        </w:rPr>
        <w:t>For system level simulations, the system bandwidth on the UL is equally split between the number of UEs simulated. Each UE in each TTI/sTTI will be allocated 10 RBs (assuming 10 UE per sector and 100 RB system bandwidth) in a proportional fair fashion.</w:t>
      </w:r>
    </w:p>
    <w:p w14:paraId="59E3FEF3" w14:textId="77777777" w:rsidR="000F24BA" w:rsidRDefault="000F24BA" w:rsidP="000F24BA">
      <w:pPr>
        <w:rPr>
          <w:lang w:eastAsia="x-none"/>
        </w:rPr>
      </w:pPr>
      <w:r>
        <w:rPr>
          <w:lang w:eastAsia="x-none"/>
        </w:rPr>
        <w:t>Note: This does not impact the RB allocations assumed for the link level simulations</w:t>
      </w:r>
    </w:p>
    <w:p w14:paraId="761F53EB" w14:textId="1AB89A4E" w:rsidR="000F24BA" w:rsidRDefault="000F24BA" w:rsidP="07AA42CE">
      <w:pPr>
        <w:rPr>
          <w:rFonts w:ascii="Times" w:eastAsia="Times" w:hAnsi="Times" w:cs="Times"/>
          <w:color w:val="000000" w:themeColor="text1"/>
        </w:rPr>
      </w:pPr>
    </w:p>
    <w:p w14:paraId="69E8E3E0" w14:textId="77777777" w:rsidR="000F24BA" w:rsidRDefault="000F24BA" w:rsidP="000F24BA">
      <w:pPr>
        <w:pStyle w:val="ListParagraph"/>
        <w:ind w:left="0"/>
      </w:pPr>
      <w:r w:rsidRPr="00286DCE">
        <w:rPr>
          <w:highlight w:val="green"/>
        </w:rPr>
        <w:t>Agreement:</w:t>
      </w:r>
    </w:p>
    <w:p w14:paraId="267B097A" w14:textId="77777777" w:rsidR="000F24BA" w:rsidRDefault="000F24BA" w:rsidP="000F24BA">
      <w:pPr>
        <w:pStyle w:val="ListParagraph"/>
        <w:ind w:left="0"/>
      </w:pPr>
      <w:r w:rsidRPr="00421B66">
        <w:t>For PDSCH repetitions,</w:t>
      </w:r>
      <w:r>
        <w:rPr>
          <w:rFonts w:ascii="Arial" w:hAnsi="Arial" w:cs="Arial"/>
        </w:rPr>
        <w:t xml:space="preserve"> </w:t>
      </w:r>
      <w:r w:rsidRPr="0098527D">
        <w:t>the number of PDSCH transmissions</w:t>
      </w:r>
      <w:r>
        <w:t>, k,</w:t>
      </w:r>
      <w:r w:rsidRPr="0098527D">
        <w:t xml:space="preserve"> associated with the PDCCH starting with the current TTI</w:t>
      </w:r>
      <w:r>
        <w:t xml:space="preserve"> can take the following values and is indicated in a 2-bit DCI field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3541"/>
      </w:tblGrid>
      <w:tr w:rsidR="000F24BA" w14:paraId="1743F3F5" w14:textId="77777777" w:rsidTr="00E42376">
        <w:trPr>
          <w:jc w:val="center"/>
        </w:trPr>
        <w:tc>
          <w:tcPr>
            <w:tcW w:w="0" w:type="auto"/>
            <w:shd w:val="clear" w:color="auto" w:fill="D9E2F3"/>
            <w:vAlign w:val="center"/>
          </w:tcPr>
          <w:p w14:paraId="592765E2" w14:textId="77777777" w:rsidR="000F24BA" w:rsidRDefault="000F24BA" w:rsidP="00E42376">
            <w:pPr>
              <w:jc w:val="center"/>
              <w:rPr>
                <w:lang w:eastAsia="zh-CN"/>
              </w:rPr>
            </w:pPr>
            <w:r>
              <w:rPr>
                <w:lang w:eastAsia="zh-CN"/>
              </w:rPr>
              <w:t>DCI bit field</w:t>
            </w:r>
          </w:p>
        </w:tc>
        <w:tc>
          <w:tcPr>
            <w:tcW w:w="0" w:type="auto"/>
            <w:shd w:val="clear" w:color="auto" w:fill="D9E2F3"/>
            <w:vAlign w:val="center"/>
          </w:tcPr>
          <w:p w14:paraId="577C83C4" w14:textId="77777777" w:rsidR="000F24BA" w:rsidRDefault="000F24BA" w:rsidP="00E42376">
            <w:pPr>
              <w:jc w:val="center"/>
              <w:rPr>
                <w:lang w:eastAsia="zh-CN"/>
              </w:rPr>
            </w:pPr>
            <w:r>
              <w:rPr>
                <w:lang w:eastAsia="zh-CN"/>
              </w:rPr>
              <w:t xml:space="preserve">Value of k for </w:t>
            </w:r>
          </w:p>
          <w:p w14:paraId="5ED7C8EC" w14:textId="77777777" w:rsidR="000F24BA" w:rsidRDefault="000F24BA" w:rsidP="00E42376">
            <w:pPr>
              <w:jc w:val="center"/>
              <w:rPr>
                <w:lang w:eastAsia="zh-CN"/>
              </w:rPr>
            </w:pPr>
            <w:r>
              <w:t>subframe, slot and subslot</w:t>
            </w:r>
          </w:p>
        </w:tc>
      </w:tr>
      <w:tr w:rsidR="000F24BA" w14:paraId="7C69A89F" w14:textId="77777777" w:rsidTr="00E42376">
        <w:trPr>
          <w:jc w:val="center"/>
        </w:trPr>
        <w:tc>
          <w:tcPr>
            <w:tcW w:w="0" w:type="auto"/>
            <w:shd w:val="clear" w:color="auto" w:fill="auto"/>
            <w:vAlign w:val="center"/>
          </w:tcPr>
          <w:p w14:paraId="24F2B8E6" w14:textId="77777777" w:rsidR="000F24BA" w:rsidRDefault="000F24BA" w:rsidP="00E42376">
            <w:pPr>
              <w:jc w:val="center"/>
              <w:rPr>
                <w:lang w:eastAsia="zh-CN"/>
              </w:rPr>
            </w:pPr>
            <w:r>
              <w:rPr>
                <w:rFonts w:hint="eastAsia"/>
                <w:lang w:eastAsia="zh-CN"/>
              </w:rPr>
              <w:t>00</w:t>
            </w:r>
          </w:p>
        </w:tc>
        <w:tc>
          <w:tcPr>
            <w:tcW w:w="0" w:type="auto"/>
            <w:shd w:val="clear" w:color="auto" w:fill="auto"/>
            <w:vAlign w:val="center"/>
          </w:tcPr>
          <w:p w14:paraId="0EAC208E" w14:textId="77777777" w:rsidR="000F24BA" w:rsidRDefault="000F24BA" w:rsidP="00E42376">
            <w:pPr>
              <w:jc w:val="center"/>
              <w:rPr>
                <w:lang w:eastAsia="zh-CN"/>
              </w:rPr>
            </w:pPr>
            <w:r>
              <w:rPr>
                <w:rFonts w:hint="eastAsia"/>
                <w:lang w:eastAsia="zh-CN"/>
              </w:rPr>
              <w:t>1</w:t>
            </w:r>
          </w:p>
        </w:tc>
      </w:tr>
      <w:tr w:rsidR="000F24BA" w14:paraId="28895790" w14:textId="77777777" w:rsidTr="00E42376">
        <w:trPr>
          <w:jc w:val="center"/>
        </w:trPr>
        <w:tc>
          <w:tcPr>
            <w:tcW w:w="0" w:type="auto"/>
            <w:shd w:val="clear" w:color="auto" w:fill="auto"/>
            <w:vAlign w:val="center"/>
          </w:tcPr>
          <w:p w14:paraId="7C76CF13" w14:textId="77777777" w:rsidR="000F24BA" w:rsidRDefault="000F24BA" w:rsidP="00E42376">
            <w:pPr>
              <w:jc w:val="center"/>
              <w:rPr>
                <w:lang w:eastAsia="zh-CN"/>
              </w:rPr>
            </w:pPr>
            <w:r>
              <w:rPr>
                <w:rFonts w:hint="eastAsia"/>
                <w:lang w:eastAsia="zh-CN"/>
              </w:rPr>
              <w:t>01</w:t>
            </w:r>
          </w:p>
        </w:tc>
        <w:tc>
          <w:tcPr>
            <w:tcW w:w="0" w:type="auto"/>
            <w:shd w:val="clear" w:color="auto" w:fill="auto"/>
            <w:vAlign w:val="center"/>
          </w:tcPr>
          <w:p w14:paraId="74F2FAB8" w14:textId="77777777" w:rsidR="000F24BA" w:rsidRDefault="000F24BA" w:rsidP="00E42376">
            <w:pPr>
              <w:jc w:val="center"/>
              <w:rPr>
                <w:lang w:eastAsia="zh-CN"/>
              </w:rPr>
            </w:pPr>
            <w:r>
              <w:rPr>
                <w:rFonts w:hint="eastAsia"/>
                <w:lang w:eastAsia="zh-CN"/>
              </w:rPr>
              <w:t>2</w:t>
            </w:r>
          </w:p>
        </w:tc>
      </w:tr>
      <w:tr w:rsidR="000F24BA" w14:paraId="6D4F9A3A" w14:textId="77777777" w:rsidTr="00E42376">
        <w:trPr>
          <w:jc w:val="center"/>
        </w:trPr>
        <w:tc>
          <w:tcPr>
            <w:tcW w:w="0" w:type="auto"/>
            <w:shd w:val="clear" w:color="auto" w:fill="auto"/>
            <w:vAlign w:val="center"/>
          </w:tcPr>
          <w:p w14:paraId="37F0E663" w14:textId="77777777" w:rsidR="000F24BA" w:rsidRDefault="000F24BA" w:rsidP="00E42376">
            <w:pPr>
              <w:jc w:val="center"/>
              <w:rPr>
                <w:lang w:eastAsia="zh-CN"/>
              </w:rPr>
            </w:pPr>
            <w:r>
              <w:rPr>
                <w:rFonts w:hint="eastAsia"/>
                <w:lang w:eastAsia="zh-CN"/>
              </w:rPr>
              <w:t>10</w:t>
            </w:r>
          </w:p>
        </w:tc>
        <w:tc>
          <w:tcPr>
            <w:tcW w:w="0" w:type="auto"/>
            <w:shd w:val="clear" w:color="auto" w:fill="auto"/>
            <w:vAlign w:val="center"/>
          </w:tcPr>
          <w:p w14:paraId="2FC32AD9" w14:textId="77777777" w:rsidR="000F24BA" w:rsidRDefault="000F24BA" w:rsidP="00E42376">
            <w:pPr>
              <w:jc w:val="center"/>
              <w:rPr>
                <w:lang w:eastAsia="zh-CN"/>
              </w:rPr>
            </w:pPr>
            <w:r>
              <w:rPr>
                <w:rFonts w:hint="eastAsia"/>
                <w:lang w:eastAsia="zh-CN"/>
              </w:rPr>
              <w:t>3</w:t>
            </w:r>
          </w:p>
        </w:tc>
      </w:tr>
      <w:tr w:rsidR="000F24BA" w14:paraId="1062CD86" w14:textId="77777777" w:rsidTr="00E42376">
        <w:trPr>
          <w:jc w:val="center"/>
        </w:trPr>
        <w:tc>
          <w:tcPr>
            <w:tcW w:w="0" w:type="auto"/>
            <w:shd w:val="clear" w:color="auto" w:fill="auto"/>
            <w:vAlign w:val="center"/>
          </w:tcPr>
          <w:p w14:paraId="21DC8348" w14:textId="77777777" w:rsidR="000F24BA" w:rsidRDefault="000F24BA" w:rsidP="00E42376">
            <w:pPr>
              <w:jc w:val="center"/>
              <w:rPr>
                <w:lang w:eastAsia="zh-CN"/>
              </w:rPr>
            </w:pPr>
            <w:r>
              <w:rPr>
                <w:rFonts w:hint="eastAsia"/>
                <w:lang w:eastAsia="zh-CN"/>
              </w:rPr>
              <w:t>11</w:t>
            </w:r>
          </w:p>
        </w:tc>
        <w:tc>
          <w:tcPr>
            <w:tcW w:w="0" w:type="auto"/>
            <w:shd w:val="clear" w:color="auto" w:fill="auto"/>
            <w:vAlign w:val="center"/>
          </w:tcPr>
          <w:p w14:paraId="23A51D53" w14:textId="77777777" w:rsidR="000F24BA" w:rsidRDefault="000F24BA" w:rsidP="00E42376">
            <w:pPr>
              <w:jc w:val="center"/>
              <w:rPr>
                <w:lang w:eastAsia="zh-CN"/>
              </w:rPr>
            </w:pPr>
            <w:r>
              <w:rPr>
                <w:lang w:eastAsia="zh-CN"/>
              </w:rPr>
              <w:t>a value configured over RRC from {4, 6}</w:t>
            </w:r>
          </w:p>
        </w:tc>
      </w:tr>
    </w:tbl>
    <w:p w14:paraId="39735563" w14:textId="77777777" w:rsidR="000F24BA" w:rsidRDefault="000F24BA" w:rsidP="000F24BA">
      <w:pPr>
        <w:rPr>
          <w:lang w:eastAsia="x-none"/>
        </w:rPr>
      </w:pPr>
    </w:p>
    <w:p w14:paraId="189F8A4A" w14:textId="77777777" w:rsidR="000F24BA" w:rsidRDefault="000F24BA" w:rsidP="000F24BA">
      <w:pPr>
        <w:rPr>
          <w:lang w:eastAsia="x-none"/>
        </w:rPr>
      </w:pPr>
    </w:p>
    <w:p w14:paraId="3B88EBC2" w14:textId="77777777" w:rsidR="000F24BA" w:rsidRPr="00EE6EBA" w:rsidRDefault="000F24BA" w:rsidP="000F24BA">
      <w:r w:rsidRPr="00286DCE">
        <w:rPr>
          <w:highlight w:val="green"/>
        </w:rPr>
        <w:t>Agreement:</w:t>
      </w:r>
    </w:p>
    <w:p w14:paraId="0EC95822" w14:textId="77777777" w:rsidR="000F24BA" w:rsidRDefault="000F24BA" w:rsidP="000F24BA">
      <w:r w:rsidRPr="00421B66">
        <w:t>For PDSCH repetition</w:t>
      </w:r>
      <w:r>
        <w:t>, a</w:t>
      </w:r>
      <w:r w:rsidRPr="0050797F">
        <w:t xml:space="preserve"> field</w:t>
      </w:r>
      <w:r>
        <w:t xml:space="preserve"> of 2 bits</w:t>
      </w:r>
      <w:r w:rsidRPr="0050797F">
        <w:t xml:space="preserve"> is amended to the PDSCH related DCI (i.e. subframe PDSC</w:t>
      </w:r>
      <w:r>
        <w:t>H</w:t>
      </w:r>
      <w:r w:rsidRPr="0050797F">
        <w:t xml:space="preserve"> DCI and DCI 7-</w:t>
      </w:r>
      <w:r>
        <w:t>1</w:t>
      </w:r>
      <w:r w:rsidRPr="0050797F">
        <w:t>x).</w:t>
      </w:r>
    </w:p>
    <w:p w14:paraId="5D46BDFB" w14:textId="77777777" w:rsidR="000F24BA" w:rsidRDefault="000F24BA" w:rsidP="000F24BA"/>
    <w:p w14:paraId="7DF337C5" w14:textId="77777777" w:rsidR="000F24BA" w:rsidRDefault="000F24BA" w:rsidP="000F24BA">
      <w:pPr>
        <w:rPr>
          <w:lang w:eastAsia="x-none"/>
        </w:rPr>
      </w:pPr>
    </w:p>
    <w:p w14:paraId="76AF8EDA" w14:textId="77777777" w:rsidR="000F24BA" w:rsidRPr="00B7741B" w:rsidRDefault="000F24BA" w:rsidP="000F24BA">
      <w:pPr>
        <w:rPr>
          <w:lang w:val="en-US"/>
        </w:rPr>
      </w:pPr>
      <w:r w:rsidRPr="00B7741B">
        <w:rPr>
          <w:highlight w:val="green"/>
          <w:lang w:val="en-US"/>
        </w:rPr>
        <w:t>Change the previous agreement as follows:</w:t>
      </w:r>
    </w:p>
    <w:p w14:paraId="48083F00" w14:textId="77777777" w:rsidR="000F24BA" w:rsidRPr="000F301D" w:rsidRDefault="000F24BA" w:rsidP="000F24BA">
      <w:pPr>
        <w:numPr>
          <w:ilvl w:val="0"/>
          <w:numId w:val="27"/>
        </w:numPr>
        <w:tabs>
          <w:tab w:val="left" w:pos="630"/>
        </w:tabs>
        <w:rPr>
          <w:lang w:val="en-US"/>
        </w:rPr>
      </w:pPr>
      <w:r w:rsidRPr="000F301D">
        <w:rPr>
          <w:lang w:val="en-US"/>
        </w:rPr>
        <w:t xml:space="preserve">Blind/HARQ-less PDSCH repetitions are enabled by RRC configuration. </w:t>
      </w:r>
      <w:r w:rsidRPr="00B7741B">
        <w:rPr>
          <w:strike/>
          <w:color w:val="FF0000"/>
          <w:lang w:val="en-US"/>
        </w:rPr>
        <w:t>If configured, a single DCI format is used to schedule PDSCH with a given TTI length.</w:t>
      </w:r>
      <w:r w:rsidRPr="000F301D">
        <w:rPr>
          <w:lang w:val="en-US"/>
        </w:rPr>
        <w:t xml:space="preserve"> There is a field in the DCI that indicates the number of PDSCH transmissions k associated with the DCI, where k &gt;= 1.</w:t>
      </w:r>
    </w:p>
    <w:p w14:paraId="7F65BBF0" w14:textId="77777777" w:rsidR="000F24BA" w:rsidRDefault="000F24BA" w:rsidP="000F24BA">
      <w:pPr>
        <w:pStyle w:val="ListParagraph"/>
        <w:numPr>
          <w:ilvl w:val="0"/>
          <w:numId w:val="23"/>
        </w:numPr>
        <w:tabs>
          <w:tab w:val="left" w:pos="630"/>
        </w:tabs>
        <w:rPr>
          <w:color w:val="FF0000"/>
          <w:lang w:val="en-US"/>
        </w:rPr>
      </w:pPr>
      <w:r w:rsidRPr="00B7741B">
        <w:rPr>
          <w:color w:val="FF0000"/>
          <w:lang w:val="en-US"/>
        </w:rPr>
        <w:t>If configured for slot or subslot PDSCH, a single DCI format containing this field is used to schedule slot or subslot PDSCH</w:t>
      </w:r>
    </w:p>
    <w:p w14:paraId="7CE7D753" w14:textId="77777777" w:rsidR="000F24BA" w:rsidRPr="00B7741B" w:rsidRDefault="000F24BA" w:rsidP="000F24BA">
      <w:pPr>
        <w:pStyle w:val="ListParagraph"/>
        <w:numPr>
          <w:ilvl w:val="0"/>
          <w:numId w:val="23"/>
        </w:numPr>
        <w:tabs>
          <w:tab w:val="left" w:pos="630"/>
        </w:tabs>
        <w:rPr>
          <w:color w:val="FF0000"/>
          <w:lang w:val="en-US"/>
        </w:rPr>
      </w:pPr>
      <w:r w:rsidRPr="00B7741B">
        <w:rPr>
          <w:color w:val="FF0000"/>
          <w:lang w:val="en-US"/>
        </w:rPr>
        <w:t>If configured for subframe PDSCH, the UE (as in legacy) continues to monitor for DCI Format 1A and the DL TM specific DCI format. The field is included only in DCI format 1A on USS</w:t>
      </w:r>
    </w:p>
    <w:p w14:paraId="653C9624" w14:textId="77777777" w:rsidR="000F24BA" w:rsidRDefault="000F24BA" w:rsidP="000F24BA">
      <w:pPr>
        <w:rPr>
          <w:rFonts w:ascii="Arial" w:hAnsi="Arial" w:cs="Arial"/>
        </w:rPr>
      </w:pPr>
    </w:p>
    <w:p w14:paraId="6058E12E" w14:textId="77777777" w:rsidR="000F24BA" w:rsidRPr="00F85357" w:rsidRDefault="000F24BA" w:rsidP="000F24BA">
      <w:r w:rsidRPr="00286DCE">
        <w:rPr>
          <w:highlight w:val="green"/>
        </w:rPr>
        <w:t>Agreement:</w:t>
      </w:r>
    </w:p>
    <w:p w14:paraId="4CC39673" w14:textId="77777777" w:rsidR="000F24BA" w:rsidRPr="00286DCE" w:rsidRDefault="000F24BA" w:rsidP="000F24BA">
      <w:pPr>
        <w:jc w:val="both"/>
      </w:pPr>
      <w:r w:rsidRPr="00F85357">
        <w:t>For slot/subslot PDSCH repetition,</w:t>
      </w:r>
      <w:r w:rsidRPr="00F85357">
        <w:rPr>
          <w:b/>
          <w:bCs/>
        </w:rPr>
        <w:t xml:space="preserve"> </w:t>
      </w:r>
      <w:r w:rsidRPr="00F85357">
        <w:t>the rate-matching around SPDCCH resources for the PDSCH transmissions within a repetition window follows the rate-matching around SPDCCH resources for the first PDSCH transmission of the repetition window.</w:t>
      </w:r>
    </w:p>
    <w:p w14:paraId="066F9378" w14:textId="77777777" w:rsidR="000F24BA" w:rsidRPr="00B24643" w:rsidRDefault="000F24BA" w:rsidP="000F24BA"/>
    <w:p w14:paraId="01792655" w14:textId="77777777" w:rsidR="000F24BA" w:rsidRPr="00B24643" w:rsidRDefault="000F24BA" w:rsidP="000F24BA">
      <w:pPr>
        <w:rPr>
          <w:rFonts w:ascii="Arial" w:hAnsi="Arial" w:cs="Arial"/>
          <w:sz w:val="18"/>
        </w:rPr>
      </w:pPr>
    </w:p>
    <w:p w14:paraId="1FC04626" w14:textId="77777777" w:rsidR="000F24BA" w:rsidRDefault="000F24BA" w:rsidP="000F24BA">
      <w:r w:rsidRPr="00DE4291">
        <w:rPr>
          <w:highlight w:val="green"/>
        </w:rPr>
        <w:t>Agreement:</w:t>
      </w:r>
    </w:p>
    <w:p w14:paraId="2E4FED48" w14:textId="77777777" w:rsidR="000F24BA" w:rsidRDefault="000F24BA" w:rsidP="000F24BA">
      <w:pPr>
        <w:numPr>
          <w:ilvl w:val="0"/>
          <w:numId w:val="24"/>
        </w:numPr>
        <w:spacing w:after="160" w:line="259" w:lineRule="auto"/>
      </w:pPr>
      <w:r w:rsidRPr="008202FE">
        <w:t>For TDD</w:t>
      </w:r>
      <w:r>
        <w:t>, if a</w:t>
      </w:r>
      <w:r w:rsidRPr="008202FE">
        <w:t xml:space="preserve"> UE is </w:t>
      </w:r>
      <w:r>
        <w:t xml:space="preserve">scheduled with K repetitions for slot PDSCH, the UE assumes the PDSCH to be present in the next available </w:t>
      </w:r>
      <w:r w:rsidRPr="00940448">
        <w:rPr>
          <w:i/>
        </w:rPr>
        <w:t>K</w:t>
      </w:r>
      <w:r>
        <w:t xml:space="preserve"> DL slots </w:t>
      </w:r>
    </w:p>
    <w:p w14:paraId="4B4EC174" w14:textId="77777777" w:rsidR="000F24BA" w:rsidRDefault="000F24BA" w:rsidP="000F24BA">
      <w:pPr>
        <w:numPr>
          <w:ilvl w:val="1"/>
          <w:numId w:val="24"/>
        </w:numPr>
        <w:spacing w:after="160" w:line="259" w:lineRule="auto"/>
      </w:pPr>
      <w:r>
        <w:t>UL slots are not counted in the repetition count</w:t>
      </w:r>
    </w:p>
    <w:p w14:paraId="27605C9E" w14:textId="77777777" w:rsidR="000F24BA" w:rsidRDefault="000F24BA" w:rsidP="000F24BA">
      <w:pPr>
        <w:numPr>
          <w:ilvl w:val="0"/>
          <w:numId w:val="24"/>
        </w:numPr>
        <w:spacing w:after="160" w:line="259" w:lineRule="auto"/>
      </w:pPr>
      <w:r w:rsidRPr="008202FE">
        <w:t>For TDD</w:t>
      </w:r>
      <w:r>
        <w:t>, if a</w:t>
      </w:r>
      <w:r w:rsidRPr="008202FE">
        <w:t xml:space="preserve"> UE is </w:t>
      </w:r>
      <w:r>
        <w:t xml:space="preserve">scheduled with K repetitions for subframe PDSCH, the UE assumes the PDSCH to be present in the next available </w:t>
      </w:r>
      <w:r w:rsidRPr="00940448">
        <w:rPr>
          <w:i/>
        </w:rPr>
        <w:t>K</w:t>
      </w:r>
      <w:r>
        <w:t xml:space="preserve"> DL subframes or flexible subframes</w:t>
      </w:r>
    </w:p>
    <w:p w14:paraId="36CDD08C" w14:textId="77777777" w:rsidR="000F24BA" w:rsidRPr="008202FE" w:rsidRDefault="000F24BA" w:rsidP="000F24BA">
      <w:pPr>
        <w:numPr>
          <w:ilvl w:val="1"/>
          <w:numId w:val="24"/>
        </w:numPr>
        <w:spacing w:after="160" w:line="259" w:lineRule="auto"/>
      </w:pPr>
      <w:r>
        <w:t>UL subframes are not counted in the repetition count</w:t>
      </w:r>
    </w:p>
    <w:p w14:paraId="10C658B7" w14:textId="77777777" w:rsidR="000F24BA" w:rsidRDefault="000F24BA" w:rsidP="000F24BA">
      <w:pPr>
        <w:numPr>
          <w:ilvl w:val="0"/>
          <w:numId w:val="24"/>
        </w:numPr>
        <w:spacing w:after="160" w:line="259" w:lineRule="auto"/>
      </w:pPr>
      <w:r w:rsidRPr="008202FE">
        <w:t xml:space="preserve">In case different DL transmission modes are configured for MBSFN and non-MBSFN subframes for slot or subslot PDSCH, a UE is </w:t>
      </w:r>
      <w:r>
        <w:t xml:space="preserve">only expecting PDSCH repetitions up to the boundary between </w:t>
      </w:r>
      <w:r w:rsidRPr="008202FE">
        <w:t xml:space="preserve">MBSFN </w:t>
      </w:r>
      <w:r>
        <w:t xml:space="preserve">and </w:t>
      </w:r>
      <w:r w:rsidRPr="008202FE">
        <w:t>non-MBSFN subframes</w:t>
      </w:r>
      <w:r>
        <w:t xml:space="preserve"> in case of a larger indicated K (larger than the number of remaining TTIs of the same subframe type)</w:t>
      </w:r>
      <w:r w:rsidRPr="008202FE">
        <w:t xml:space="preserve">. </w:t>
      </w:r>
    </w:p>
    <w:p w14:paraId="24460D65" w14:textId="77777777" w:rsidR="000F24BA" w:rsidRPr="008202FE" w:rsidRDefault="000F24BA" w:rsidP="000F24BA">
      <w:pPr>
        <w:numPr>
          <w:ilvl w:val="0"/>
          <w:numId w:val="24"/>
        </w:numPr>
        <w:spacing w:after="160" w:line="259" w:lineRule="auto"/>
      </w:pPr>
      <w:r w:rsidRPr="008202FE">
        <w:t>For TM10 blind/HARQ-less PDSCH repetition, the UE is to assume the same PQI to be applied to all PDSCH repetitions</w:t>
      </w:r>
      <w:r>
        <w:t>.</w:t>
      </w:r>
    </w:p>
    <w:p w14:paraId="2E7C95E9" w14:textId="77777777" w:rsidR="000F24BA" w:rsidRPr="00CB7C48" w:rsidRDefault="000F24BA" w:rsidP="000F24BA"/>
    <w:p w14:paraId="7C8FEAA6" w14:textId="77777777" w:rsidR="000F24BA" w:rsidRPr="00286DCE" w:rsidRDefault="000F24BA" w:rsidP="000F24BA">
      <w:r w:rsidRPr="00DE4291">
        <w:rPr>
          <w:highlight w:val="green"/>
        </w:rPr>
        <w:t>Agreement:</w:t>
      </w:r>
    </w:p>
    <w:p w14:paraId="3829EECC" w14:textId="77777777" w:rsidR="000F24BA" w:rsidRPr="00286DCE" w:rsidRDefault="000F24BA" w:rsidP="000F24BA">
      <w:pPr>
        <w:numPr>
          <w:ilvl w:val="0"/>
          <w:numId w:val="25"/>
        </w:numPr>
        <w:spacing w:after="160" w:line="259" w:lineRule="auto"/>
      </w:pPr>
      <w:r w:rsidRPr="00286DCE">
        <w:t>Slot &amp; subslot PDSCH repetition across subframe boundaries is supported</w:t>
      </w:r>
    </w:p>
    <w:p w14:paraId="3BBAD1C4" w14:textId="77777777" w:rsidR="000F24BA" w:rsidRPr="00286DCE" w:rsidRDefault="000F24BA" w:rsidP="000F24BA">
      <w:pPr>
        <w:numPr>
          <w:ilvl w:val="1"/>
          <w:numId w:val="25"/>
        </w:numPr>
        <w:spacing w:after="160" w:line="259" w:lineRule="auto"/>
      </w:pPr>
      <w:r w:rsidRPr="00286DCE">
        <w:t>For subslot PDSCH, in case sTTI#0 cannot contain PDSCH (i.e CFI=1 or 2 / PDCCH length of 2 or 3) then sTTI#0 is not counted as valid transmission/repetition and the next repetition resumes from sTTI#1</w:t>
      </w:r>
    </w:p>
    <w:p w14:paraId="090E14E3" w14:textId="77777777" w:rsidR="000F24BA" w:rsidRPr="00415D69" w:rsidRDefault="000F24BA" w:rsidP="000F24BA"/>
    <w:p w14:paraId="7C440348" w14:textId="77777777" w:rsidR="000F24BA" w:rsidRPr="00415D69" w:rsidRDefault="000F24BA" w:rsidP="000F24BA">
      <w:r w:rsidRPr="00DE4291">
        <w:rPr>
          <w:highlight w:val="green"/>
        </w:rPr>
        <w:t>Agreement:</w:t>
      </w:r>
    </w:p>
    <w:p w14:paraId="583ED18C" w14:textId="77777777" w:rsidR="000F24BA" w:rsidRPr="00415D69" w:rsidRDefault="000F24BA" w:rsidP="000F24BA">
      <w:pPr>
        <w:pStyle w:val="Proposal"/>
        <w:overflowPunct/>
        <w:autoSpaceDE/>
        <w:autoSpaceDN/>
        <w:spacing w:after="200" w:line="276" w:lineRule="auto"/>
        <w:ind w:left="0" w:firstLine="0"/>
        <w:jc w:val="left"/>
        <w:rPr>
          <w:rFonts w:ascii="Times" w:eastAsia="Batang" w:hAnsi="Times"/>
          <w:b w:val="0"/>
          <w:bCs w:val="0"/>
          <w:lang w:eastAsia="en-US"/>
        </w:rPr>
      </w:pPr>
      <w:bookmarkStart w:id="5" w:name="_Toc513539957"/>
      <w:bookmarkStart w:id="6" w:name="_Toc513539977"/>
      <w:bookmarkStart w:id="7" w:name="_Toc513542567"/>
      <w:bookmarkStart w:id="8" w:name="_Toc513549272"/>
      <w:bookmarkStart w:id="9" w:name="_Toc513550980"/>
      <w:bookmarkStart w:id="10" w:name="_Toc513551255"/>
      <w:bookmarkStart w:id="11" w:name="_Toc513552217"/>
      <w:r w:rsidRPr="00415D69">
        <w:rPr>
          <w:rFonts w:ascii="Times" w:eastAsia="Batang" w:hAnsi="Times"/>
          <w:b w:val="0"/>
          <w:bCs w:val="0"/>
          <w:lang w:eastAsia="en-US"/>
        </w:rPr>
        <w:t>When a UE is configured with a semi-static CFI for a given TTI length, the UE is not expected to decode PCFICH for that TTI length</w:t>
      </w:r>
      <w:bookmarkEnd w:id="5"/>
      <w:bookmarkEnd w:id="6"/>
      <w:bookmarkEnd w:id="7"/>
      <w:r w:rsidRPr="00415D69">
        <w:rPr>
          <w:rFonts w:ascii="Times" w:eastAsia="Batang" w:hAnsi="Times"/>
          <w:b w:val="0"/>
          <w:bCs w:val="0"/>
          <w:lang w:eastAsia="en-US"/>
        </w:rPr>
        <w:t>.</w:t>
      </w:r>
      <w:bookmarkEnd w:id="8"/>
      <w:bookmarkEnd w:id="9"/>
      <w:bookmarkEnd w:id="10"/>
      <w:bookmarkEnd w:id="11"/>
    </w:p>
    <w:p w14:paraId="7CF9D361" w14:textId="77777777" w:rsidR="000F24BA" w:rsidRPr="00C1099E" w:rsidRDefault="000F24BA" w:rsidP="000F24BA">
      <w:r w:rsidRPr="00DE4291">
        <w:rPr>
          <w:highlight w:val="green"/>
        </w:rPr>
        <w:t>Agreement:</w:t>
      </w:r>
    </w:p>
    <w:p w14:paraId="172F232E" w14:textId="77777777" w:rsidR="000F24BA" w:rsidRPr="00C1099E" w:rsidRDefault="000F24BA" w:rsidP="000F24BA">
      <w:r w:rsidRPr="00C1099E">
        <w:t xml:space="preserve">PDSCH repetitions </w:t>
      </w:r>
      <w:r>
        <w:t>associated with a single DL assignment assume</w:t>
      </w:r>
      <w:r w:rsidRPr="00C1099E">
        <w:t xml:space="preserve"> the same RB allocation.</w:t>
      </w:r>
    </w:p>
    <w:p w14:paraId="066567C4" w14:textId="77777777" w:rsidR="000F24BA" w:rsidRPr="00423FBB" w:rsidRDefault="000F24BA" w:rsidP="000F24BA"/>
    <w:p w14:paraId="7B4A8BB0" w14:textId="77777777" w:rsidR="000F24BA" w:rsidRPr="00065445" w:rsidRDefault="000F24BA" w:rsidP="000F24BA">
      <w:pPr>
        <w:rPr>
          <w:rFonts w:ascii="Arial" w:hAnsi="Arial" w:cs="Arial"/>
          <w:sz w:val="22"/>
        </w:rPr>
      </w:pPr>
    </w:p>
    <w:p w14:paraId="75DDD5B2" w14:textId="77777777" w:rsidR="000F24BA" w:rsidRPr="00D61631" w:rsidRDefault="000F24BA" w:rsidP="000F24BA">
      <w:pPr>
        <w:rPr>
          <w:rFonts w:ascii="Arial" w:hAnsi="Arial" w:cs="Arial"/>
        </w:rPr>
      </w:pPr>
      <w:r w:rsidRPr="00BD7144">
        <w:rPr>
          <w:highlight w:val="green"/>
        </w:rPr>
        <w:t>Agreement:</w:t>
      </w:r>
      <w:r w:rsidRPr="00D61631">
        <w:tab/>
      </w:r>
    </w:p>
    <w:p w14:paraId="5A5C0A1E" w14:textId="77777777" w:rsidR="000F24BA" w:rsidRPr="00D61631" w:rsidRDefault="000F24BA" w:rsidP="000F24BA">
      <w:r w:rsidRPr="00D61631">
        <w:t xml:space="preserve">For slot/subslot PDSCH repetition and DMRS based PDSCH, the UE </w:t>
      </w:r>
      <w:r>
        <w:t>may</w:t>
      </w:r>
      <w:r w:rsidRPr="00D61631">
        <w:t xml:space="preserve"> assume that the same precoder is kept between PDSCH repetitions. For TDD, the UE cannot assume coherent DMRS channel estimation across </w:t>
      </w:r>
      <w:r>
        <w:t xml:space="preserve">a </w:t>
      </w:r>
      <w:r w:rsidRPr="00D61631">
        <w:t>UL/DL switching point.</w:t>
      </w:r>
    </w:p>
    <w:p w14:paraId="17FD15DD" w14:textId="77777777" w:rsidR="000F24BA" w:rsidRPr="00D61631" w:rsidRDefault="000F24BA" w:rsidP="000F24BA">
      <w:pPr>
        <w:numPr>
          <w:ilvl w:val="0"/>
          <w:numId w:val="26"/>
        </w:numPr>
      </w:pPr>
      <w:r w:rsidRPr="00D61631">
        <w:t>Note: this allows the UE to do coherent channel estimation filtering.</w:t>
      </w:r>
    </w:p>
    <w:p w14:paraId="633C8784" w14:textId="77777777" w:rsidR="000F24BA" w:rsidRDefault="000F24BA" w:rsidP="000F24BA">
      <w:pPr>
        <w:rPr>
          <w:lang w:eastAsia="x-none"/>
        </w:rPr>
      </w:pPr>
    </w:p>
    <w:p w14:paraId="2427B0B1" w14:textId="77777777" w:rsidR="000F24BA" w:rsidRDefault="000F24BA" w:rsidP="000F24BA">
      <w:pPr>
        <w:rPr>
          <w:lang w:eastAsia="x-none"/>
        </w:rPr>
      </w:pPr>
      <w:r w:rsidRPr="00060F94">
        <w:rPr>
          <w:u w:val="single"/>
          <w:lang w:eastAsia="x-none"/>
        </w:rPr>
        <w:t>Conclusion:</w:t>
      </w:r>
      <w:r>
        <w:rPr>
          <w:lang w:eastAsia="x-none"/>
        </w:rPr>
        <w:t xml:space="preserve"> </w:t>
      </w:r>
    </w:p>
    <w:p w14:paraId="21B232B2" w14:textId="77777777" w:rsidR="000F24BA" w:rsidRDefault="000F24BA" w:rsidP="000F24BA">
      <w:pPr>
        <w:rPr>
          <w:lang w:eastAsia="x-none"/>
        </w:rPr>
      </w:pPr>
      <w:r>
        <w:rPr>
          <w:lang w:eastAsia="x-none"/>
        </w:rPr>
        <w:t>Agreements referring to PDCCH in the LTE_HRLLC WI are intended to refer to the DL assignment which may be via PDCCH/SPDCCH/EPDCCH on a slot/subslot/subframe as applicable.</w:t>
      </w:r>
    </w:p>
    <w:p w14:paraId="4C4F9993" w14:textId="77777777" w:rsidR="000F24BA" w:rsidRDefault="000F24BA" w:rsidP="000F24BA">
      <w:pPr>
        <w:rPr>
          <w:lang w:eastAsia="x-none"/>
        </w:rPr>
      </w:pPr>
    </w:p>
    <w:p w14:paraId="24C37E1C" w14:textId="77777777" w:rsidR="000F24BA" w:rsidRDefault="000F24BA" w:rsidP="000F24BA">
      <w:pPr>
        <w:rPr>
          <w:lang w:eastAsia="x-none"/>
        </w:rPr>
      </w:pPr>
    </w:p>
    <w:p w14:paraId="7AC9CC9D" w14:textId="77777777" w:rsidR="000F24BA" w:rsidRDefault="000F24BA" w:rsidP="000F24BA">
      <w:r w:rsidRPr="00227039">
        <w:rPr>
          <w:highlight w:val="green"/>
        </w:rPr>
        <w:t>Agreement:</w:t>
      </w:r>
    </w:p>
    <w:p w14:paraId="2ABB9813" w14:textId="77777777" w:rsidR="000F24BA" w:rsidRDefault="000F24BA" w:rsidP="000F24BA">
      <w:r w:rsidRPr="00421B66">
        <w:t xml:space="preserve">For </w:t>
      </w:r>
      <w:r>
        <w:t xml:space="preserve">subslot </w:t>
      </w:r>
      <w:r w:rsidRPr="00421B66">
        <w:t>PDSCH repetitions</w:t>
      </w:r>
      <w:r>
        <w:t xml:space="preserve"> DMRS sharing is not supported for blind/HARQ-less PDSCH repetition with k &gt; 1, i.e., DMRS is present in each subslot. </w:t>
      </w:r>
    </w:p>
    <w:p w14:paraId="79C5E040" w14:textId="77777777" w:rsidR="000F24BA" w:rsidRDefault="000F24BA" w:rsidP="000F24BA">
      <w:pPr>
        <w:numPr>
          <w:ilvl w:val="0"/>
          <w:numId w:val="22"/>
        </w:numPr>
      </w:pPr>
      <w:r>
        <w:t>For k &gt; 1, the value of DMRS position field is fixed by specification to 0</w:t>
      </w:r>
    </w:p>
    <w:p w14:paraId="3738DECD" w14:textId="77777777" w:rsidR="000F24BA" w:rsidRDefault="000F24BA" w:rsidP="000F24BA">
      <w:pPr>
        <w:ind w:left="1440"/>
      </w:pPr>
    </w:p>
    <w:p w14:paraId="1BC83983" w14:textId="77777777" w:rsidR="000F24BA" w:rsidRDefault="000F24BA" w:rsidP="000F24BA">
      <w:pPr>
        <w:rPr>
          <w:lang w:eastAsia="x-none"/>
        </w:rPr>
      </w:pPr>
    </w:p>
    <w:p w14:paraId="6B5324AA" w14:textId="77777777" w:rsidR="000F24BA" w:rsidRDefault="000F24BA" w:rsidP="000F24BA">
      <w:pPr>
        <w:rPr>
          <w:lang w:eastAsia="x-none"/>
        </w:rPr>
      </w:pPr>
      <w:r w:rsidRPr="00FA293C">
        <w:rPr>
          <w:highlight w:val="green"/>
          <w:lang w:eastAsia="x-none"/>
        </w:rPr>
        <w:t>Agreement:</w:t>
      </w:r>
    </w:p>
    <w:p w14:paraId="6FB271EF" w14:textId="77777777" w:rsidR="000F24BA" w:rsidRDefault="000F24BA" w:rsidP="000F24BA">
      <w:pPr>
        <w:rPr>
          <w:lang w:eastAsia="x-none"/>
        </w:rPr>
      </w:pPr>
      <w:r>
        <w:rPr>
          <w:lang w:eastAsia="x-none"/>
        </w:rPr>
        <w:t>For slot/subslot PDSCH, with k &gt; 1, the maximum transmission rank is 2 for reception of PDSCH.</w:t>
      </w:r>
    </w:p>
    <w:p w14:paraId="2BC9D87C" w14:textId="77777777" w:rsidR="000F24BA" w:rsidRDefault="000F24BA" w:rsidP="000F24BA">
      <w:pPr>
        <w:rPr>
          <w:lang w:eastAsia="x-none"/>
        </w:rPr>
      </w:pPr>
    </w:p>
    <w:p w14:paraId="7982CDDB" w14:textId="77777777" w:rsidR="000F24BA" w:rsidRDefault="000F24BA" w:rsidP="000F24BA">
      <w:r w:rsidRPr="00627CB3">
        <w:rPr>
          <w:highlight w:val="green"/>
        </w:rPr>
        <w:t>Agreement:</w:t>
      </w:r>
    </w:p>
    <w:p w14:paraId="2A204F55" w14:textId="77777777" w:rsidR="000F24BA" w:rsidRDefault="000F24BA" w:rsidP="000F24BA">
      <w:pPr>
        <w:snapToGrid w:val="0"/>
        <w:spacing w:afterLines="50" w:after="120"/>
      </w:pPr>
      <w:r w:rsidRPr="00421B66">
        <w:t>For PDSCH repetitions</w:t>
      </w:r>
      <w:r>
        <w:t>,</w:t>
      </w:r>
      <w:r w:rsidRPr="00E1557E">
        <w:t xml:space="preserve"> </w:t>
      </w:r>
      <w:r>
        <w:t xml:space="preserve">different </w:t>
      </w:r>
      <w:r w:rsidRPr="00E1557E">
        <w:t xml:space="preserve">RV </w:t>
      </w:r>
      <w:r>
        <w:t xml:space="preserve">can be used in different PDSCH transmissions within the repetition window. (i,.e. RV </w:t>
      </w:r>
      <w:r w:rsidRPr="00E1557E">
        <w:t>cycling is supported</w:t>
      </w:r>
      <w:r>
        <w:t>)</w:t>
      </w:r>
      <w:r w:rsidRPr="00E1557E">
        <w:t>.</w:t>
      </w:r>
    </w:p>
    <w:p w14:paraId="349044A0" w14:textId="77777777" w:rsidR="000F24BA" w:rsidRDefault="000F24BA" w:rsidP="000F24BA">
      <w:pPr>
        <w:snapToGrid w:val="0"/>
        <w:spacing w:afterLines="50" w:after="120"/>
      </w:pPr>
    </w:p>
    <w:p w14:paraId="1DA57250" w14:textId="77777777" w:rsidR="000F24BA" w:rsidRDefault="000F24BA" w:rsidP="000F24BA">
      <w:r w:rsidRPr="00627CB3">
        <w:rPr>
          <w:highlight w:val="green"/>
        </w:rPr>
        <w:t>Agreement:</w:t>
      </w:r>
    </w:p>
    <w:p w14:paraId="6F1F25C6" w14:textId="77777777" w:rsidR="000F24BA" w:rsidRDefault="000F24BA" w:rsidP="000F24BA">
      <w:r w:rsidRPr="00421B66">
        <w:t>For PDSCH repetitions</w:t>
      </w:r>
      <w:r>
        <w:t xml:space="preserve"> and</w:t>
      </w:r>
      <w:r w:rsidRPr="00E1557E">
        <w:t xml:space="preserve"> RV cycling</w:t>
      </w:r>
      <w:r>
        <w:t xml:space="preserve">, the </w:t>
      </w:r>
      <w:r w:rsidRPr="000C781A">
        <w:t xml:space="preserve">RV field in the DCI scheduling </w:t>
      </w:r>
      <w:r>
        <w:t xml:space="preserve">a repetition sequence of k </w:t>
      </w:r>
      <w:r w:rsidRPr="000C781A">
        <w:t>PDSCH transmission</w:t>
      </w:r>
      <w:r>
        <w:t>s</w:t>
      </w:r>
      <w:r w:rsidRPr="000C781A">
        <w:t xml:space="preserve"> identifies the starting RV in the cycling sequence</w:t>
      </w:r>
      <w:r>
        <w:t xml:space="preserve"> that is used for the first transmission of PDSCH within the repetition window.</w:t>
      </w:r>
    </w:p>
    <w:p w14:paraId="18F91E69" w14:textId="77777777" w:rsidR="000F24BA" w:rsidRDefault="000F24BA" w:rsidP="000F24BA"/>
    <w:p w14:paraId="281050D4" w14:textId="77777777" w:rsidR="000F24BA" w:rsidRDefault="000F24BA" w:rsidP="000F24BA">
      <w:r w:rsidRPr="00376C74">
        <w:rPr>
          <w:highlight w:val="green"/>
        </w:rPr>
        <w:t>Agreement:</w:t>
      </w:r>
    </w:p>
    <w:p w14:paraId="14F98EB7" w14:textId="77777777" w:rsidR="000F24BA" w:rsidRDefault="000F24BA" w:rsidP="000F24BA">
      <w:r w:rsidRPr="00421B66">
        <w:t>For PDSCH repetitions</w:t>
      </w:r>
      <w:r>
        <w:t xml:space="preserve"> and</w:t>
      </w:r>
      <w:r w:rsidRPr="00E1557E">
        <w:t xml:space="preserve"> RV cycling</w:t>
      </w:r>
      <w:r>
        <w:t>, the following options are considered.</w:t>
      </w:r>
    </w:p>
    <w:p w14:paraId="44E4B0B6" w14:textId="77777777" w:rsidR="000F24BA" w:rsidRPr="00103833" w:rsidRDefault="000F24BA" w:rsidP="000F24BA">
      <w:pPr>
        <w:numPr>
          <w:ilvl w:val="0"/>
          <w:numId w:val="22"/>
        </w:numPr>
        <w:ind w:left="720"/>
      </w:pPr>
      <w:r>
        <w:t xml:space="preserve">The RV </w:t>
      </w:r>
      <w:r w:rsidRPr="00B11ADC">
        <w:t xml:space="preserve">cycling sequence applied for PDSCH repetition </w:t>
      </w:r>
      <w:r>
        <w:t>when</w:t>
      </w:r>
      <w:r w:rsidRPr="00B11ADC">
        <w:t xml:space="preserve"> PDSCH repetition</w:t>
      </w:r>
      <w:r>
        <w:t xml:space="preserve"> is</w:t>
      </w:r>
      <w:r w:rsidRPr="00B11ADC">
        <w:t xml:space="preserve"> configured is configured by higher layer </w:t>
      </w:r>
      <w:r>
        <w:t xml:space="preserve">signalling and selected between </w:t>
      </w:r>
      <w:r w:rsidRPr="00B11ADC">
        <w:t>{0, 0, 0, 0</w:t>
      </w:r>
      <w:r>
        <w:t xml:space="preserve">} </w:t>
      </w:r>
      <w:r w:rsidRPr="00B11ADC">
        <w:t>or {0, 2, 3, 1}.</w:t>
      </w:r>
    </w:p>
    <w:p w14:paraId="145C12BB" w14:textId="77777777" w:rsidR="000F24BA" w:rsidRPr="00273554" w:rsidRDefault="000F24BA" w:rsidP="000F24BA"/>
    <w:p w14:paraId="2B4756E4" w14:textId="77777777" w:rsidR="000F24BA" w:rsidRDefault="000F24BA" w:rsidP="000F24BA">
      <w:pPr>
        <w:rPr>
          <w:b/>
          <w:lang w:eastAsia="x-none"/>
        </w:rPr>
      </w:pPr>
    </w:p>
    <w:p w14:paraId="6ADD4330" w14:textId="77777777" w:rsidR="000F24BA" w:rsidRDefault="000F24BA" w:rsidP="000F24BA">
      <w:r w:rsidRPr="00617CC1">
        <w:rPr>
          <w:highlight w:val="green"/>
        </w:rPr>
        <w:t>Agreement:</w:t>
      </w:r>
      <w:r>
        <w:t xml:space="preserve"> </w:t>
      </w:r>
    </w:p>
    <w:p w14:paraId="45678AE3" w14:textId="77777777" w:rsidR="000F24BA" w:rsidRPr="00EB0C56" w:rsidRDefault="000F24BA" w:rsidP="000F24BA">
      <w:pPr>
        <w:numPr>
          <w:ilvl w:val="0"/>
          <w:numId w:val="28"/>
        </w:numPr>
      </w:pPr>
      <w:r w:rsidRPr="00EB0C56">
        <w:t>The number of HARQ processes for PDSCH repetition applicable when k &gt; 1 can be configured. The value range is 1 to the maximum n</w:t>
      </w:r>
      <w:r>
        <w:t>umber</w:t>
      </w:r>
      <w:r w:rsidRPr="00EB0C56">
        <w:t xml:space="preserve"> of DL HARQ processes.</w:t>
      </w:r>
    </w:p>
    <w:p w14:paraId="30480972" w14:textId="77777777" w:rsidR="000F24BA" w:rsidRPr="000F24BA" w:rsidRDefault="000F24BA" w:rsidP="000F24BA">
      <w:pPr>
        <w:pStyle w:val="BodyText"/>
        <w:numPr>
          <w:ilvl w:val="0"/>
          <w:numId w:val="28"/>
        </w:numPr>
        <w:spacing w:after="120"/>
        <w:jc w:val="both"/>
        <w:rPr>
          <w:rFonts w:ascii="Times New Roman" w:hAnsi="Times New Roman" w:cs="Times New Roman"/>
          <w:color w:val="auto"/>
        </w:rPr>
      </w:pPr>
      <w:r w:rsidRPr="000F24BA">
        <w:rPr>
          <w:rFonts w:ascii="Times New Roman" w:hAnsi="Times New Roman" w:cs="Times New Roman"/>
          <w:color w:val="auto"/>
        </w:rPr>
        <w:t>The x MSB of the 5-bit MCS field for PDSCH repetitions and k&gt;1 are set to 0. The value of x is configurable and the value range is {0,1}</w:t>
      </w:r>
    </w:p>
    <w:p w14:paraId="569F323B" w14:textId="77777777" w:rsidR="000F24BA" w:rsidRDefault="000F24BA" w:rsidP="000F24BA">
      <w:pPr>
        <w:rPr>
          <w:sz w:val="24"/>
        </w:rPr>
      </w:pPr>
    </w:p>
    <w:p w14:paraId="3456D6C7" w14:textId="77777777" w:rsidR="000F24BA" w:rsidRPr="00310FF1" w:rsidRDefault="000F24BA" w:rsidP="000F24BA">
      <w:r w:rsidRPr="00617CC1">
        <w:rPr>
          <w:highlight w:val="green"/>
        </w:rPr>
        <w:t>Agreement:</w:t>
      </w:r>
    </w:p>
    <w:p w14:paraId="027A65DD" w14:textId="77777777" w:rsidR="000F24BA" w:rsidRPr="00310FF1" w:rsidRDefault="000F24BA" w:rsidP="000F24BA">
      <w:pPr>
        <w:pStyle w:val="ListParagraph"/>
        <w:ind w:left="0"/>
        <w:jc w:val="both"/>
      </w:pPr>
      <w:r w:rsidRPr="00310FF1">
        <w:t>Confirm the working assumption: For HARQ for repeated PDSCH transmissions, the UE shall report HARQ feedback with the timing given by the last PDSCH repetition.</w:t>
      </w:r>
    </w:p>
    <w:p w14:paraId="2CA29365" w14:textId="77777777" w:rsidR="000F24BA" w:rsidRDefault="000F24BA" w:rsidP="000F24BA">
      <w:pPr>
        <w:rPr>
          <w:lang w:eastAsia="x-none"/>
        </w:rPr>
      </w:pPr>
    </w:p>
    <w:p w14:paraId="6C00CFEA" w14:textId="77777777" w:rsidR="0046679C" w:rsidRDefault="0046679C" w:rsidP="0046679C">
      <w:pPr>
        <w:rPr>
          <w:lang w:eastAsia="x-none"/>
        </w:rPr>
      </w:pPr>
      <w:r w:rsidRPr="002C1F6E">
        <w:rPr>
          <w:highlight w:val="green"/>
          <w:lang w:eastAsia="x-none"/>
        </w:rPr>
        <w:t>Agreement:</w:t>
      </w:r>
    </w:p>
    <w:p w14:paraId="76353BBE" w14:textId="77777777" w:rsidR="0046679C" w:rsidRPr="00B045C4" w:rsidRDefault="0046679C" w:rsidP="0046679C">
      <w:pPr>
        <w:rPr>
          <w:lang w:eastAsia="x-none"/>
        </w:rPr>
      </w:pPr>
      <w:r>
        <w:rPr>
          <w:lang w:eastAsia="x-none"/>
        </w:rPr>
        <w:t>The total number of UL transmissions that can be configured for UL SPS repetition is from {2, 3, 4, 6}.</w:t>
      </w:r>
    </w:p>
    <w:p w14:paraId="7341CC0D" w14:textId="77777777" w:rsidR="0046679C" w:rsidRDefault="0046679C" w:rsidP="0046679C">
      <w:pPr>
        <w:rPr>
          <w:lang w:eastAsia="x-none"/>
        </w:rPr>
      </w:pPr>
    </w:p>
    <w:p w14:paraId="3E3DFB72" w14:textId="77777777" w:rsidR="0046679C" w:rsidRDefault="0046679C" w:rsidP="0046679C">
      <w:pPr>
        <w:rPr>
          <w:lang w:eastAsia="x-none"/>
        </w:rPr>
      </w:pPr>
    </w:p>
    <w:p w14:paraId="6AE40D78" w14:textId="77777777" w:rsidR="0046679C" w:rsidRPr="000A72CD" w:rsidRDefault="0046679C" w:rsidP="0046679C">
      <w:pPr>
        <w:rPr>
          <w:lang w:eastAsia="x-none"/>
        </w:rPr>
      </w:pPr>
      <w:r w:rsidRPr="001C5876">
        <w:rPr>
          <w:highlight w:val="green"/>
          <w:lang w:eastAsia="x-none"/>
        </w:rPr>
        <w:t>Agreement:</w:t>
      </w:r>
    </w:p>
    <w:p w14:paraId="49E59241" w14:textId="77777777" w:rsidR="0046679C" w:rsidRDefault="0046679C" w:rsidP="0046679C">
      <w:pPr>
        <w:rPr>
          <w:lang w:eastAsia="x-none"/>
        </w:rPr>
      </w:pPr>
      <w:r>
        <w:rPr>
          <w:lang w:eastAsia="x-none"/>
        </w:rPr>
        <w:t>The following</w:t>
      </w:r>
      <w:r w:rsidRPr="00B670F5">
        <w:rPr>
          <w:lang w:eastAsia="x-none"/>
        </w:rPr>
        <w:t xml:space="preserve"> UL SPS repetition scheme </w:t>
      </w:r>
      <w:r>
        <w:rPr>
          <w:lang w:eastAsia="x-none"/>
        </w:rPr>
        <w:t xml:space="preserve">with SPS periodicity P </w:t>
      </w:r>
      <w:r w:rsidRPr="00B670F5">
        <w:rPr>
          <w:lang w:eastAsia="x-none"/>
        </w:rPr>
        <w:t>is supported</w:t>
      </w:r>
      <w:r>
        <w:rPr>
          <w:lang w:eastAsia="x-none"/>
        </w:rPr>
        <w:t xml:space="preserve"> with N SPS configurations on a serving cell for subframe/slot/subslot operation, where N&lt;=6. </w:t>
      </w:r>
      <w:r w:rsidRPr="00685BF9">
        <w:rPr>
          <w:lang w:eastAsia="x-none"/>
        </w:rPr>
        <w:t>The support of the UL SPS repetition scheme in the RAN1 specifications is subject to RAN2 defining the support of multiple SPS configurations on a serving cell in this WI.</w:t>
      </w:r>
      <w:r>
        <w:rPr>
          <w:lang w:eastAsia="x-none"/>
        </w:rPr>
        <w:t xml:space="preserve"> </w:t>
      </w:r>
    </w:p>
    <w:p w14:paraId="0728A38E" w14:textId="77777777" w:rsidR="0046679C" w:rsidRDefault="0046679C" w:rsidP="0046679C">
      <w:pPr>
        <w:rPr>
          <w:lang w:eastAsia="x-none"/>
        </w:rPr>
      </w:pPr>
      <w:r>
        <w:rPr>
          <w:lang w:eastAsia="x-none"/>
        </w:rPr>
        <w:t>The following is defined per SPS configuration.</w:t>
      </w:r>
    </w:p>
    <w:p w14:paraId="3D172D31" w14:textId="77777777" w:rsidR="0046679C" w:rsidRDefault="0046679C" w:rsidP="0046679C">
      <w:pPr>
        <w:numPr>
          <w:ilvl w:val="0"/>
          <w:numId w:val="29"/>
        </w:numPr>
        <w:rPr>
          <w:lang w:eastAsia="x-none"/>
        </w:rPr>
      </w:pPr>
      <w:r>
        <w:rPr>
          <w:lang w:eastAsia="x-none"/>
        </w:rPr>
        <w:t xml:space="preserve">The total number of UL transmissions K obtained with the </w:t>
      </w:r>
      <w:r w:rsidRPr="00B670F5">
        <w:rPr>
          <w:lang w:eastAsia="x-none"/>
        </w:rPr>
        <w:t xml:space="preserve">UL SPS repetition scheme </w:t>
      </w:r>
      <w:r>
        <w:rPr>
          <w:lang w:eastAsia="x-none"/>
        </w:rPr>
        <w:t xml:space="preserve">is RRC configured and can take any value from {2, 3, 4, </w:t>
      </w:r>
      <w:r w:rsidRPr="00680D31">
        <w:rPr>
          <w:lang w:eastAsia="x-none"/>
        </w:rPr>
        <w:t>6</w:t>
      </w:r>
      <w:r>
        <w:rPr>
          <w:lang w:eastAsia="x-none"/>
        </w:rPr>
        <w:t>} that satisfies K &lt;= P.</w:t>
      </w:r>
    </w:p>
    <w:p w14:paraId="3D2D89E4" w14:textId="77777777" w:rsidR="0046679C" w:rsidRDefault="0046679C" w:rsidP="0046679C">
      <w:pPr>
        <w:numPr>
          <w:ilvl w:val="0"/>
          <w:numId w:val="29"/>
        </w:numPr>
        <w:rPr>
          <w:lang w:eastAsia="x-none"/>
        </w:rPr>
      </w:pPr>
      <w:r>
        <w:t>The initial transmission of a TB shall start at the first transmission occasion of the K transmissions.</w:t>
      </w:r>
      <w:r w:rsidRPr="00782655">
        <w:rPr>
          <w:lang w:eastAsia="x-none"/>
        </w:rPr>
        <w:t xml:space="preserve"> </w:t>
      </w:r>
      <w:r w:rsidRPr="00BC2373">
        <w:rPr>
          <w:lang w:eastAsia="x-none"/>
        </w:rPr>
        <w:t>Single HARQ process/TB</w:t>
      </w:r>
      <w:r w:rsidRPr="00782655">
        <w:rPr>
          <w:lang w:eastAsia="x-none"/>
        </w:rPr>
        <w:t xml:space="preserve"> </w:t>
      </w:r>
      <w:r w:rsidRPr="00BC2373">
        <w:rPr>
          <w:lang w:eastAsia="x-none"/>
        </w:rPr>
        <w:t xml:space="preserve">per transmission window. </w:t>
      </w:r>
    </w:p>
    <w:p w14:paraId="170FC88C" w14:textId="77777777" w:rsidR="0046679C" w:rsidRDefault="0046679C" w:rsidP="0046679C">
      <w:pPr>
        <w:numPr>
          <w:ilvl w:val="0"/>
          <w:numId w:val="29"/>
        </w:numPr>
        <w:rPr>
          <w:lang w:eastAsia="x-none"/>
        </w:rPr>
      </w:pPr>
      <w:r w:rsidRPr="00B670F5">
        <w:rPr>
          <w:lang w:eastAsia="x-none"/>
        </w:rPr>
        <w:t>RV sequence is configurable</w:t>
      </w:r>
      <w:r>
        <w:rPr>
          <w:lang w:eastAsia="x-none"/>
        </w:rPr>
        <w:t xml:space="preserve"> and can take one of the following values </w:t>
      </w:r>
    </w:p>
    <w:p w14:paraId="538D58BB" w14:textId="77777777" w:rsidR="0046679C" w:rsidRDefault="0046679C" w:rsidP="0046679C">
      <w:pPr>
        <w:numPr>
          <w:ilvl w:val="1"/>
          <w:numId w:val="29"/>
        </w:numPr>
        <w:rPr>
          <w:lang w:eastAsia="x-none"/>
        </w:rPr>
      </w:pPr>
      <w:r>
        <w:rPr>
          <w:lang w:eastAsia="x-none"/>
        </w:rPr>
        <w:t xml:space="preserve">Value 1: </w:t>
      </w:r>
      <w:r w:rsidRPr="00BC2373">
        <w:rPr>
          <w:lang w:eastAsia="x-none"/>
        </w:rPr>
        <w:t>{0, 0, 0, 0</w:t>
      </w:r>
      <w:r>
        <w:rPr>
          <w:lang w:eastAsia="x-none"/>
        </w:rPr>
        <w:t>, 0, 0</w:t>
      </w:r>
      <w:r w:rsidRPr="00BC2373">
        <w:rPr>
          <w:lang w:eastAsia="x-none"/>
        </w:rPr>
        <w:t>}</w:t>
      </w:r>
    </w:p>
    <w:p w14:paraId="7091EEC6" w14:textId="77777777" w:rsidR="0046679C" w:rsidRPr="00AD07B8" w:rsidRDefault="0046679C" w:rsidP="0046679C">
      <w:pPr>
        <w:numPr>
          <w:ilvl w:val="1"/>
          <w:numId w:val="29"/>
        </w:numPr>
        <w:rPr>
          <w:lang w:eastAsia="x-none"/>
        </w:rPr>
      </w:pPr>
      <w:r>
        <w:rPr>
          <w:lang w:eastAsia="x-none"/>
        </w:rPr>
        <w:t>Value 2: {</w:t>
      </w:r>
      <w:r w:rsidRPr="00B11ADC">
        <w:t>0, 2, 3, 1</w:t>
      </w:r>
      <w:r>
        <w:t>, 0, 2</w:t>
      </w:r>
      <w:r w:rsidRPr="00B11ADC">
        <w:t>}</w:t>
      </w:r>
    </w:p>
    <w:p w14:paraId="298210E6" w14:textId="77777777" w:rsidR="0046679C" w:rsidRPr="00800E17" w:rsidRDefault="0046679C" w:rsidP="0046679C">
      <w:pPr>
        <w:numPr>
          <w:ilvl w:val="1"/>
          <w:numId w:val="29"/>
        </w:numPr>
        <w:rPr>
          <w:lang w:eastAsia="x-none"/>
        </w:rPr>
      </w:pPr>
      <w:r w:rsidRPr="00800E17">
        <w:rPr>
          <w:lang w:eastAsia="x-none"/>
        </w:rPr>
        <w:t xml:space="preserve">Value 3: </w:t>
      </w:r>
      <w:r w:rsidRPr="00800E17">
        <w:t>{0, 3, 0, 3, 0, 3}</w:t>
      </w:r>
    </w:p>
    <w:p w14:paraId="7DCF21D7" w14:textId="77777777" w:rsidR="0046679C" w:rsidRPr="001C475D" w:rsidRDefault="0046679C" w:rsidP="0046679C">
      <w:pPr>
        <w:numPr>
          <w:ilvl w:val="0"/>
          <w:numId w:val="29"/>
        </w:numPr>
        <w:rPr>
          <w:lang w:eastAsia="x-none"/>
        </w:rPr>
      </w:pPr>
      <w:r>
        <w:rPr>
          <w:lang w:eastAsia="x-none"/>
        </w:rPr>
        <w:t>The Cyclic shift for UL DMRS is configured by RRC (3-bit CS).</w:t>
      </w:r>
    </w:p>
    <w:p w14:paraId="0E523097" w14:textId="77777777" w:rsidR="0046679C" w:rsidRDefault="0046679C" w:rsidP="0046679C">
      <w:pPr>
        <w:numPr>
          <w:ilvl w:val="0"/>
          <w:numId w:val="29"/>
        </w:numPr>
        <w:rPr>
          <w:lang w:eastAsia="x-none"/>
        </w:rPr>
      </w:pPr>
      <w:r>
        <w:rPr>
          <w:lang w:eastAsia="x-none"/>
        </w:rPr>
        <w:t xml:space="preserve">When N &gt; 1 is configured for UL SPS, the </w:t>
      </w:r>
      <w:r w:rsidRPr="006A43D9">
        <w:rPr>
          <w:lang w:eastAsia="x-none"/>
        </w:rPr>
        <w:t>3</w:t>
      </w:r>
      <w:r>
        <w:rPr>
          <w:lang w:eastAsia="x-none"/>
        </w:rPr>
        <w:t xml:space="preserve"> LSB of the bit field for HARQ process ID in the SPS activation/deactivation DCI indicate which SPS configuration is activated/deactivated.</w:t>
      </w:r>
    </w:p>
    <w:p w14:paraId="021ED186" w14:textId="77777777" w:rsidR="0046679C" w:rsidRDefault="0046679C" w:rsidP="0046679C">
      <w:pPr>
        <w:numPr>
          <w:ilvl w:val="0"/>
          <w:numId w:val="29"/>
        </w:numPr>
        <w:rPr>
          <w:lang w:eastAsia="x-none"/>
        </w:rPr>
      </w:pPr>
      <w:r>
        <w:rPr>
          <w:lang w:eastAsia="x-none"/>
        </w:rPr>
        <w:t>The UE shall not transmit PUSCH simultaneously using different UL SPS configurations on a serving cell.</w:t>
      </w:r>
    </w:p>
    <w:p w14:paraId="7358ABC9" w14:textId="77777777" w:rsidR="0046679C" w:rsidRDefault="0046679C" w:rsidP="0046679C">
      <w:pPr>
        <w:rPr>
          <w:lang w:eastAsia="x-none"/>
        </w:rPr>
      </w:pPr>
    </w:p>
    <w:p w14:paraId="2BC3415F" w14:textId="77777777" w:rsidR="0046679C" w:rsidRDefault="0046679C" w:rsidP="0046679C">
      <w:pPr>
        <w:rPr>
          <w:lang w:eastAsia="x-none"/>
        </w:rPr>
      </w:pPr>
    </w:p>
    <w:p w14:paraId="7CAFB3F2" w14:textId="77777777" w:rsidR="0046679C" w:rsidRPr="001C5876" w:rsidRDefault="0046679C" w:rsidP="0046679C">
      <w:pPr>
        <w:rPr>
          <w:highlight w:val="green"/>
          <w:lang w:eastAsia="x-none"/>
        </w:rPr>
      </w:pPr>
      <w:r w:rsidRPr="001C5876">
        <w:rPr>
          <w:highlight w:val="green"/>
          <w:lang w:eastAsia="x-none"/>
        </w:rPr>
        <w:t>Agreement:</w:t>
      </w:r>
    </w:p>
    <w:p w14:paraId="7B975454" w14:textId="77777777" w:rsidR="0046679C" w:rsidRPr="00590056" w:rsidRDefault="0046679C" w:rsidP="0046679C">
      <w:pPr>
        <w:rPr>
          <w:lang w:eastAsia="x-none"/>
        </w:rPr>
      </w:pPr>
      <w:r w:rsidRPr="00590056">
        <w:rPr>
          <w:lang w:eastAsia="x-none"/>
        </w:rPr>
        <w:t>For UL SPS repetition with subframe/slot/subslot operation with multiple UL SPS configurations on a serving cell for a given TTI length:</w:t>
      </w:r>
    </w:p>
    <w:p w14:paraId="778B1FCF" w14:textId="77777777" w:rsidR="0046679C" w:rsidRPr="00590056" w:rsidRDefault="0046679C" w:rsidP="0046679C">
      <w:pPr>
        <w:numPr>
          <w:ilvl w:val="0"/>
          <w:numId w:val="30"/>
        </w:numPr>
        <w:rPr>
          <w:lang w:eastAsia="x-none"/>
        </w:rPr>
      </w:pPr>
      <w:r w:rsidRPr="00590056">
        <w:rPr>
          <w:lang w:eastAsia="x-none"/>
        </w:rPr>
        <w:t>In one TTI only one UL SPS configuration can be activated</w:t>
      </w:r>
    </w:p>
    <w:p w14:paraId="2F504DCC" w14:textId="77777777" w:rsidR="0046679C" w:rsidRPr="00590056" w:rsidRDefault="0046679C" w:rsidP="0046679C">
      <w:pPr>
        <w:numPr>
          <w:ilvl w:val="0"/>
          <w:numId w:val="30"/>
        </w:numPr>
        <w:rPr>
          <w:lang w:eastAsia="x-none"/>
        </w:rPr>
      </w:pPr>
      <w:r w:rsidRPr="00590056">
        <w:rPr>
          <w:lang w:eastAsia="x-none"/>
        </w:rPr>
        <w:t>The initial transmission of a TB for different UL SPS configurations is on different TTIs.</w:t>
      </w:r>
    </w:p>
    <w:p w14:paraId="36C55FDB" w14:textId="77777777" w:rsidR="0046679C" w:rsidRPr="00590056" w:rsidRDefault="0046679C" w:rsidP="0046679C">
      <w:pPr>
        <w:numPr>
          <w:ilvl w:val="0"/>
          <w:numId w:val="30"/>
        </w:numPr>
        <w:rPr>
          <w:lang w:eastAsia="x-none"/>
        </w:rPr>
      </w:pPr>
      <w:r w:rsidRPr="00590056">
        <w:rPr>
          <w:lang w:eastAsia="x-none"/>
        </w:rPr>
        <w:t>Different HARQ process IDs are used for different UL SPS configurations.</w:t>
      </w:r>
    </w:p>
    <w:p w14:paraId="4CFB18BE" w14:textId="77777777" w:rsidR="0046679C" w:rsidRPr="00590056" w:rsidRDefault="0046679C" w:rsidP="0046679C">
      <w:pPr>
        <w:rPr>
          <w:lang w:eastAsia="x-none"/>
        </w:rPr>
      </w:pPr>
    </w:p>
    <w:p w14:paraId="57F1161A" w14:textId="77777777" w:rsidR="0046679C" w:rsidRDefault="0046679C" w:rsidP="0046679C">
      <w:pPr>
        <w:rPr>
          <w:lang w:eastAsia="x-none"/>
        </w:rPr>
      </w:pPr>
    </w:p>
    <w:p w14:paraId="56E9BE8F" w14:textId="77777777" w:rsidR="0046679C" w:rsidRPr="009D6BFE" w:rsidRDefault="0046679C" w:rsidP="0046679C">
      <w:pPr>
        <w:rPr>
          <w:lang w:eastAsia="x-none"/>
        </w:rPr>
      </w:pPr>
      <w:r w:rsidRPr="00D44418">
        <w:rPr>
          <w:highlight w:val="green"/>
          <w:lang w:eastAsia="x-none"/>
        </w:rPr>
        <w:t>Agreement:</w:t>
      </w:r>
    </w:p>
    <w:p w14:paraId="604048FE" w14:textId="77777777" w:rsidR="0046679C" w:rsidRDefault="0046679C" w:rsidP="0046679C">
      <w:pPr>
        <w:rPr>
          <w:lang w:eastAsia="x-none"/>
        </w:rPr>
      </w:pPr>
      <w:r w:rsidRPr="009D6BFE">
        <w:rPr>
          <w:lang w:eastAsia="x-none"/>
        </w:rPr>
        <w:t xml:space="preserve">Separate UE capability is defined for the support of UL SPS repetitions for subframe, slot and subslot. </w:t>
      </w:r>
    </w:p>
    <w:p w14:paraId="1D3D1855" w14:textId="77777777" w:rsidR="0046679C" w:rsidRPr="009D6BFE" w:rsidRDefault="0046679C" w:rsidP="0046679C">
      <w:pPr>
        <w:rPr>
          <w:lang w:eastAsia="x-none"/>
        </w:rPr>
      </w:pPr>
      <w:r w:rsidRPr="0075127F">
        <w:rPr>
          <w:lang w:eastAsia="x-none"/>
        </w:rPr>
        <w:t>FFS:</w:t>
      </w:r>
      <w:r>
        <w:rPr>
          <w:lang w:eastAsia="x-none"/>
        </w:rPr>
        <w:t xml:space="preserve"> Whether </w:t>
      </w:r>
      <w:r w:rsidRPr="009D6BFE">
        <w:rPr>
          <w:lang w:eastAsia="x-none"/>
        </w:rPr>
        <w:t>UE indicates the maximum number of supported UL SPS configurations</w:t>
      </w:r>
      <w:r>
        <w:rPr>
          <w:lang w:eastAsia="x-none"/>
        </w:rPr>
        <w:t xml:space="preserve"> per serving cell or across all serving cells.</w:t>
      </w:r>
    </w:p>
    <w:p w14:paraId="4BDB4979" w14:textId="77777777" w:rsidR="0046679C" w:rsidRDefault="0046679C" w:rsidP="0046679C">
      <w:pPr>
        <w:rPr>
          <w:lang w:eastAsia="x-none"/>
        </w:rPr>
      </w:pPr>
    </w:p>
    <w:p w14:paraId="369E8392" w14:textId="77777777" w:rsidR="0046679C" w:rsidRPr="0045210D" w:rsidRDefault="0046679C" w:rsidP="0046679C">
      <w:pPr>
        <w:rPr>
          <w:lang w:eastAsia="x-none"/>
        </w:rPr>
      </w:pPr>
      <w:r w:rsidRPr="00D44418">
        <w:rPr>
          <w:highlight w:val="green"/>
          <w:lang w:eastAsia="x-none"/>
        </w:rPr>
        <w:t>Agreement:</w:t>
      </w:r>
    </w:p>
    <w:p w14:paraId="7A2A3EFE" w14:textId="77777777" w:rsidR="0046679C" w:rsidRPr="0045210D" w:rsidRDefault="0046679C" w:rsidP="0046679C">
      <w:pPr>
        <w:rPr>
          <w:lang w:eastAsia="x-none"/>
        </w:rPr>
      </w:pPr>
      <w:r w:rsidRPr="0045210D">
        <w:rPr>
          <w:lang w:eastAsia="x-none"/>
        </w:rPr>
        <w:t xml:space="preserve">For UL SPS repetition with subslot operation, the TBS scaling factor of subslot PUSCH transmitted using an UL SPS configuration is configurable per UL SPS configuration and can take </w:t>
      </w:r>
      <w:r>
        <w:rPr>
          <w:lang w:eastAsia="x-none"/>
        </w:rPr>
        <w:t xml:space="preserve">a </w:t>
      </w:r>
      <w:r w:rsidRPr="0045210D">
        <w:rPr>
          <w:lang w:eastAsia="x-none"/>
        </w:rPr>
        <w:t>value from {1/6, 1/12} independent</w:t>
      </w:r>
      <w:r>
        <w:rPr>
          <w:lang w:eastAsia="x-none"/>
        </w:rPr>
        <w:t>ly</w:t>
      </w:r>
      <w:r w:rsidRPr="0045210D">
        <w:rPr>
          <w:lang w:eastAsia="x-none"/>
        </w:rPr>
        <w:t xml:space="preserve"> of the number of PUSCH data symbols.</w:t>
      </w:r>
    </w:p>
    <w:p w14:paraId="41BF9700" w14:textId="77777777" w:rsidR="0046679C" w:rsidRDefault="0046679C" w:rsidP="0046679C">
      <w:pPr>
        <w:rPr>
          <w:lang w:eastAsia="x-none"/>
        </w:rPr>
      </w:pPr>
    </w:p>
    <w:p w14:paraId="125269A4" w14:textId="77777777" w:rsidR="0046679C" w:rsidRDefault="0046679C" w:rsidP="0046679C">
      <w:pPr>
        <w:rPr>
          <w:lang w:eastAsia="x-none"/>
        </w:rPr>
      </w:pPr>
    </w:p>
    <w:p w14:paraId="7EAB8154" w14:textId="77777777" w:rsidR="0046679C" w:rsidRDefault="0046679C" w:rsidP="0046679C">
      <w:pPr>
        <w:rPr>
          <w:lang w:eastAsia="x-none"/>
        </w:rPr>
      </w:pPr>
      <w:r w:rsidRPr="004469D8">
        <w:rPr>
          <w:highlight w:val="green"/>
          <w:lang w:eastAsia="x-none"/>
        </w:rPr>
        <w:t>Agreement:</w:t>
      </w:r>
    </w:p>
    <w:p w14:paraId="148D8208" w14:textId="77777777" w:rsidR="0046679C" w:rsidRDefault="0046679C" w:rsidP="0046679C">
      <w:pPr>
        <w:rPr>
          <w:lang w:eastAsia="x-none"/>
        </w:rPr>
      </w:pPr>
      <w:r>
        <w:rPr>
          <w:lang w:eastAsia="x-none"/>
        </w:rPr>
        <w:t xml:space="preserve">In case of collision between non-SPS PUSCH and a SPS PUSCH (that is part of a SPS repetition window) of the same TTI length in the same subframe/slot/subslot on a given carrier, the UE shall transmit non-SPS PUSCH transmission and drop the </w:t>
      </w:r>
      <w:r w:rsidRPr="00667927">
        <w:rPr>
          <w:lang w:eastAsia="x-none"/>
        </w:rPr>
        <w:t>colliding SPS PUSCH</w:t>
      </w:r>
      <w:r>
        <w:rPr>
          <w:lang w:eastAsia="x-none"/>
        </w:rPr>
        <w:t xml:space="preserve"> transmission.</w:t>
      </w:r>
    </w:p>
    <w:p w14:paraId="13C232F8" w14:textId="77777777" w:rsidR="0046679C" w:rsidRDefault="0046679C" w:rsidP="0046679C">
      <w:pPr>
        <w:numPr>
          <w:ilvl w:val="0"/>
          <w:numId w:val="31"/>
        </w:numPr>
        <w:rPr>
          <w:lang w:eastAsia="x-none"/>
        </w:rPr>
      </w:pPr>
      <w:r>
        <w:rPr>
          <w:lang w:eastAsia="x-none"/>
        </w:rPr>
        <w:t>Note: Not necessarily captured in RAN1 specifications</w:t>
      </w:r>
    </w:p>
    <w:p w14:paraId="1C2A0134" w14:textId="77777777" w:rsidR="0046679C" w:rsidRDefault="0046679C" w:rsidP="0046679C">
      <w:pPr>
        <w:rPr>
          <w:lang w:eastAsia="x-none"/>
        </w:rPr>
      </w:pPr>
    </w:p>
    <w:p w14:paraId="127CE8B5" w14:textId="77777777" w:rsidR="0046679C" w:rsidRDefault="0046679C" w:rsidP="0046679C">
      <w:pPr>
        <w:rPr>
          <w:highlight w:val="yellow"/>
          <w:lang w:eastAsia="x-none"/>
        </w:rPr>
      </w:pPr>
      <w:bookmarkStart w:id="12" w:name="_Hlk514831523"/>
    </w:p>
    <w:p w14:paraId="5CF81FCD" w14:textId="77777777" w:rsidR="0046679C" w:rsidRPr="00385906" w:rsidRDefault="0046679C" w:rsidP="0046679C">
      <w:pPr>
        <w:rPr>
          <w:lang w:eastAsia="x-none"/>
        </w:rPr>
      </w:pPr>
      <w:r w:rsidRPr="001829AE">
        <w:rPr>
          <w:highlight w:val="green"/>
          <w:lang w:eastAsia="x-none"/>
        </w:rPr>
        <w:t>Agreement:</w:t>
      </w:r>
    </w:p>
    <w:p w14:paraId="35E8D038" w14:textId="77777777" w:rsidR="0046679C" w:rsidRPr="00385906" w:rsidRDefault="0046679C" w:rsidP="0046679C">
      <w:pPr>
        <w:rPr>
          <w:lang w:eastAsia="x-none"/>
        </w:rPr>
      </w:pPr>
      <w:r w:rsidRPr="00385906">
        <w:rPr>
          <w:lang w:eastAsia="x-none"/>
        </w:rPr>
        <w:t>For UL SPS repetition with subframe/slot/subslot operation with multiple UL SPS configurations on a serving cell for a given TTI length:</w:t>
      </w:r>
    </w:p>
    <w:p w14:paraId="3F88B887" w14:textId="77777777" w:rsidR="0046679C" w:rsidRPr="00385906" w:rsidRDefault="0046679C" w:rsidP="0046679C">
      <w:pPr>
        <w:numPr>
          <w:ilvl w:val="0"/>
          <w:numId w:val="30"/>
        </w:numPr>
        <w:rPr>
          <w:lang w:eastAsia="x-none"/>
        </w:rPr>
      </w:pPr>
      <w:r w:rsidRPr="00385906">
        <w:rPr>
          <w:lang w:eastAsia="x-none"/>
        </w:rPr>
        <w:t>Each UL SPS configuration is activated by individual SPS activation DCI.</w:t>
      </w:r>
    </w:p>
    <w:p w14:paraId="7B1BF81E" w14:textId="77777777" w:rsidR="0046679C" w:rsidRPr="00385906" w:rsidRDefault="0046679C" w:rsidP="0046679C">
      <w:pPr>
        <w:numPr>
          <w:ilvl w:val="0"/>
          <w:numId w:val="30"/>
        </w:numPr>
        <w:rPr>
          <w:lang w:eastAsia="x-none"/>
        </w:rPr>
      </w:pPr>
      <w:r w:rsidRPr="00385906">
        <w:rPr>
          <w:lang w:eastAsia="x-none"/>
        </w:rPr>
        <w:t>The UE is not expected to receive more than one activation DCI in a TTI.</w:t>
      </w:r>
    </w:p>
    <w:bookmarkEnd w:id="12"/>
    <w:p w14:paraId="7B0A985F" w14:textId="77777777" w:rsidR="0046679C" w:rsidRPr="00385906" w:rsidRDefault="0046679C" w:rsidP="0046679C">
      <w:pPr>
        <w:rPr>
          <w:lang w:eastAsia="x-none"/>
        </w:rPr>
      </w:pPr>
    </w:p>
    <w:p w14:paraId="60846FEB" w14:textId="77777777" w:rsidR="0046679C" w:rsidRPr="008E7E46" w:rsidRDefault="0046679C" w:rsidP="0046679C">
      <w:pPr>
        <w:rPr>
          <w:sz w:val="32"/>
          <w:lang w:eastAsia="x-none"/>
        </w:rPr>
      </w:pPr>
    </w:p>
    <w:p w14:paraId="53C66A81" w14:textId="77777777" w:rsidR="0046679C" w:rsidRPr="00012E46" w:rsidRDefault="0046679C" w:rsidP="0046679C">
      <w:pPr>
        <w:rPr>
          <w:lang w:eastAsia="x-none"/>
        </w:rPr>
      </w:pPr>
      <w:r w:rsidRPr="001829AE">
        <w:rPr>
          <w:highlight w:val="green"/>
          <w:lang w:eastAsia="x-none"/>
        </w:rPr>
        <w:t>Agreement:</w:t>
      </w:r>
    </w:p>
    <w:p w14:paraId="7DF0B26C" w14:textId="77777777" w:rsidR="0046679C" w:rsidRPr="00012E46" w:rsidRDefault="0046679C" w:rsidP="0046679C">
      <w:pPr>
        <w:rPr>
          <w:lang w:eastAsia="x-none"/>
        </w:rPr>
      </w:pPr>
      <w:r w:rsidRPr="00012E46">
        <w:rPr>
          <w:lang w:eastAsia="x-none"/>
        </w:rPr>
        <w:t>UL SPS repetition across subframe boundary is supported</w:t>
      </w:r>
    </w:p>
    <w:p w14:paraId="15F9D817" w14:textId="77777777" w:rsidR="0046679C" w:rsidRDefault="0046679C" w:rsidP="0046679C">
      <w:pPr>
        <w:rPr>
          <w:lang w:eastAsia="x-none"/>
        </w:rPr>
      </w:pPr>
    </w:p>
    <w:p w14:paraId="2CE3B1C3" w14:textId="77777777" w:rsidR="0046679C" w:rsidRPr="00012E46" w:rsidRDefault="0046679C" w:rsidP="0046679C">
      <w:pPr>
        <w:rPr>
          <w:lang w:eastAsia="x-none"/>
        </w:rPr>
      </w:pPr>
    </w:p>
    <w:p w14:paraId="362763A7" w14:textId="77777777" w:rsidR="0046679C" w:rsidRPr="00012E46" w:rsidRDefault="0046679C" w:rsidP="0046679C">
      <w:pPr>
        <w:rPr>
          <w:lang w:eastAsia="x-none"/>
        </w:rPr>
      </w:pPr>
      <w:r w:rsidRPr="001829AE">
        <w:rPr>
          <w:highlight w:val="green"/>
          <w:lang w:eastAsia="x-none"/>
        </w:rPr>
        <w:t>Agreement:</w:t>
      </w:r>
    </w:p>
    <w:p w14:paraId="2026C108" w14:textId="77777777" w:rsidR="0046679C" w:rsidRPr="00012E46" w:rsidRDefault="0046679C" w:rsidP="0046679C">
      <w:pPr>
        <w:rPr>
          <w:lang w:eastAsia="x-none"/>
        </w:rPr>
      </w:pPr>
      <w:r w:rsidRPr="00012E46">
        <w:rPr>
          <w:lang w:eastAsia="x-none"/>
        </w:rPr>
        <w:t>If the UE is configured with UL SPS and the configured number of SPS PUSCH transmission k&gt;1, simultaneous transmission of PUSCH and PUCCH is not configured.</w:t>
      </w:r>
    </w:p>
    <w:p w14:paraId="09C80EB3" w14:textId="77777777" w:rsidR="0046679C" w:rsidRPr="00BF4EFF" w:rsidRDefault="0046679C" w:rsidP="0046679C">
      <w:pPr>
        <w:rPr>
          <w:sz w:val="18"/>
          <w:lang w:eastAsia="x-none"/>
        </w:rPr>
      </w:pPr>
    </w:p>
    <w:p w14:paraId="5AE8A4BE" w14:textId="77777777" w:rsidR="0046679C" w:rsidRDefault="0046679C" w:rsidP="0046679C">
      <w:pPr>
        <w:rPr>
          <w:sz w:val="24"/>
          <w:lang w:eastAsia="x-none"/>
        </w:rPr>
      </w:pPr>
    </w:p>
    <w:p w14:paraId="2A050450" w14:textId="77777777" w:rsidR="0046679C" w:rsidRPr="00FE496E" w:rsidRDefault="0046679C" w:rsidP="0046679C">
      <w:pPr>
        <w:rPr>
          <w:lang w:eastAsia="x-none"/>
        </w:rPr>
      </w:pPr>
      <w:r w:rsidRPr="001829AE">
        <w:rPr>
          <w:highlight w:val="green"/>
          <w:lang w:eastAsia="x-none"/>
        </w:rPr>
        <w:t>Agreement:</w:t>
      </w:r>
    </w:p>
    <w:p w14:paraId="1D832B22" w14:textId="77777777" w:rsidR="0046679C" w:rsidRPr="00FE496E" w:rsidRDefault="0046679C" w:rsidP="0046679C">
      <w:pPr>
        <w:rPr>
          <w:lang w:eastAsia="x-none"/>
        </w:rPr>
      </w:pPr>
      <w:r w:rsidRPr="00FE496E">
        <w:rPr>
          <w:lang w:eastAsia="x-none"/>
        </w:rPr>
        <w:t xml:space="preserve">In case of collision between (S)PUCCH and a SPS PUSCH (that is part of a SPS repetition window) of the same TTI length in the same subframe/slot/subslot on a given carrier, </w:t>
      </w:r>
    </w:p>
    <w:p w14:paraId="4C1A886C" w14:textId="77777777" w:rsidR="0046679C" w:rsidRPr="00FE496E" w:rsidRDefault="0046679C" w:rsidP="0046679C">
      <w:pPr>
        <w:numPr>
          <w:ilvl w:val="0"/>
          <w:numId w:val="32"/>
        </w:numPr>
        <w:rPr>
          <w:lang w:eastAsia="x-none"/>
        </w:rPr>
      </w:pPr>
      <w:r w:rsidRPr="00FE496E">
        <w:rPr>
          <w:lang w:eastAsia="x-none"/>
        </w:rPr>
        <w:t>the UE shall transmit SPS PUSCH transmission and drop/stop the (S)PUCCH transmission</w:t>
      </w:r>
    </w:p>
    <w:p w14:paraId="30F0859B" w14:textId="77777777" w:rsidR="0046679C" w:rsidRPr="00FE496E" w:rsidRDefault="0046679C" w:rsidP="0046679C">
      <w:pPr>
        <w:numPr>
          <w:ilvl w:val="1"/>
          <w:numId w:val="32"/>
        </w:numPr>
        <w:rPr>
          <w:lang w:eastAsia="x-none"/>
        </w:rPr>
      </w:pPr>
      <w:r w:rsidRPr="00FE496E">
        <w:rPr>
          <w:lang w:eastAsia="x-none"/>
        </w:rPr>
        <w:t>HARQ-ACK of (S)PUCCH is transmitted via the SPS PUSCH that collides with (S)PUCCH.</w:t>
      </w:r>
    </w:p>
    <w:p w14:paraId="16425424" w14:textId="77777777" w:rsidR="0046679C" w:rsidRPr="00FE496E" w:rsidRDefault="0046679C" w:rsidP="0046679C">
      <w:pPr>
        <w:numPr>
          <w:ilvl w:val="1"/>
          <w:numId w:val="32"/>
        </w:numPr>
        <w:rPr>
          <w:lang w:eastAsia="x-none"/>
        </w:rPr>
      </w:pPr>
      <w:r w:rsidRPr="00FE496E">
        <w:rPr>
          <w:lang w:eastAsia="x-none"/>
        </w:rPr>
        <w:t>CSI of (S)PUCCH, if any, is dropped.</w:t>
      </w:r>
    </w:p>
    <w:p w14:paraId="09A2B1D6" w14:textId="77777777" w:rsidR="0046679C" w:rsidRDefault="0046679C" w:rsidP="0046679C">
      <w:pPr>
        <w:rPr>
          <w:highlight w:val="yellow"/>
          <w:lang w:eastAsia="x-none"/>
        </w:rPr>
      </w:pPr>
    </w:p>
    <w:p w14:paraId="418D2088" w14:textId="77777777" w:rsidR="0046679C" w:rsidRPr="00012E46" w:rsidRDefault="0046679C" w:rsidP="0046679C">
      <w:pPr>
        <w:rPr>
          <w:rFonts w:eastAsia="MS Mincho"/>
        </w:rPr>
      </w:pPr>
    </w:p>
    <w:p w14:paraId="5E25C750" w14:textId="77777777" w:rsidR="0046679C" w:rsidRPr="009801B5" w:rsidRDefault="0046679C" w:rsidP="0046679C">
      <w:pPr>
        <w:rPr>
          <w:lang w:eastAsia="x-none"/>
        </w:rPr>
      </w:pPr>
      <w:r w:rsidRPr="009801B5">
        <w:rPr>
          <w:highlight w:val="green"/>
          <w:lang w:eastAsia="x-none"/>
        </w:rPr>
        <w:t>Agreement:</w:t>
      </w:r>
    </w:p>
    <w:p w14:paraId="6A5C33F5" w14:textId="77777777" w:rsidR="0046679C" w:rsidRPr="009801B5" w:rsidRDefault="0046679C" w:rsidP="0046679C">
      <w:pPr>
        <w:rPr>
          <w:highlight w:val="yellow"/>
          <w:lang w:eastAsia="x-none"/>
        </w:rPr>
      </w:pPr>
      <w:r w:rsidRPr="009801B5">
        <w:rPr>
          <w:lang w:eastAsia="x-none"/>
        </w:rPr>
        <w:t xml:space="preserve">In case of collision between SPS subframe-PUSCH (that is part of a SPS repetition window) and a non-SPS slot/subslot-PUSCH in </w:t>
      </w:r>
      <w:r w:rsidRPr="00667927">
        <w:rPr>
          <w:lang w:eastAsia="x-none"/>
        </w:rPr>
        <w:t>the same subframe on a given carrier, the UE shall transmit non-SPS slot/subslot-PUSCH transmission and drop the colliding subframe SPS PUSCH</w:t>
      </w:r>
      <w:r w:rsidRPr="009801B5">
        <w:rPr>
          <w:lang w:eastAsia="x-none"/>
        </w:rPr>
        <w:t xml:space="preserve"> transmission.</w:t>
      </w:r>
    </w:p>
    <w:p w14:paraId="6E422D6B" w14:textId="77777777" w:rsidR="0046679C" w:rsidRDefault="0046679C" w:rsidP="0046679C"/>
    <w:p w14:paraId="7BD565E4" w14:textId="77777777" w:rsidR="0046679C" w:rsidRPr="00EB0F37" w:rsidRDefault="0046679C" w:rsidP="0046679C">
      <w:pPr>
        <w:rPr>
          <w:sz w:val="32"/>
          <w:lang w:eastAsia="x-none"/>
        </w:rPr>
      </w:pPr>
    </w:p>
    <w:p w14:paraId="44B2DE21" w14:textId="77777777" w:rsidR="0046679C" w:rsidRPr="009801B5" w:rsidRDefault="0046679C" w:rsidP="0046679C">
      <w:pPr>
        <w:rPr>
          <w:highlight w:val="green"/>
          <w:lang w:eastAsia="x-none"/>
        </w:rPr>
      </w:pPr>
      <w:r w:rsidRPr="009801B5">
        <w:rPr>
          <w:highlight w:val="green"/>
          <w:lang w:eastAsia="x-none"/>
        </w:rPr>
        <w:t>Agreement:</w:t>
      </w:r>
    </w:p>
    <w:p w14:paraId="1D006D09" w14:textId="77777777" w:rsidR="0046679C" w:rsidRPr="003707BD" w:rsidRDefault="0046679C" w:rsidP="0046679C">
      <w:pPr>
        <w:rPr>
          <w:lang w:eastAsia="x-none"/>
        </w:rPr>
      </w:pPr>
      <w:r w:rsidRPr="003707BD">
        <w:rPr>
          <w:lang w:eastAsia="x-none"/>
        </w:rPr>
        <w:t>In case of collision between SPS subframe-PUSCH (that is part of a SPS repetition window) and a slot/subslot-PUCCH in the same subframe on a given carrier, the UE shall transmit slot/subslot-PUCCH transmission and drop the colliding subframe SPS PUSCH transmission.</w:t>
      </w:r>
    </w:p>
    <w:p w14:paraId="3463ABF7" w14:textId="77777777" w:rsidR="0046679C" w:rsidRDefault="0046679C" w:rsidP="0046679C">
      <w:pPr>
        <w:tabs>
          <w:tab w:val="left" w:pos="1089"/>
        </w:tabs>
        <w:rPr>
          <w:highlight w:val="green"/>
          <w:lang w:eastAsia="x-none"/>
        </w:rPr>
      </w:pPr>
    </w:p>
    <w:p w14:paraId="6EC8F752" w14:textId="77777777" w:rsidR="0046679C" w:rsidRDefault="0046679C" w:rsidP="0046679C">
      <w:pPr>
        <w:tabs>
          <w:tab w:val="left" w:pos="1089"/>
        </w:tabs>
        <w:rPr>
          <w:highlight w:val="green"/>
          <w:lang w:eastAsia="x-none"/>
        </w:rPr>
      </w:pPr>
    </w:p>
    <w:p w14:paraId="2EC507C4" w14:textId="77777777" w:rsidR="0046679C" w:rsidRPr="00EE0FD0" w:rsidRDefault="0046679C" w:rsidP="0046679C">
      <w:pPr>
        <w:tabs>
          <w:tab w:val="left" w:pos="1089"/>
        </w:tabs>
        <w:rPr>
          <w:lang w:eastAsia="x-none"/>
        </w:rPr>
      </w:pPr>
      <w:r w:rsidRPr="001829AE">
        <w:rPr>
          <w:highlight w:val="green"/>
          <w:lang w:eastAsia="x-none"/>
        </w:rPr>
        <w:t>Agreement:</w:t>
      </w:r>
    </w:p>
    <w:p w14:paraId="57C7B129" w14:textId="77777777" w:rsidR="0046679C" w:rsidRPr="00EE0FD0" w:rsidRDefault="0046679C" w:rsidP="0046679C">
      <w:pPr>
        <w:tabs>
          <w:tab w:val="left" w:pos="1089"/>
        </w:tabs>
        <w:rPr>
          <w:lang w:eastAsia="x-none"/>
        </w:rPr>
      </w:pPr>
      <w:r w:rsidRPr="00EE0FD0">
        <w:rPr>
          <w:lang w:eastAsia="x-none"/>
        </w:rPr>
        <w:t>For each UL subslot SPS repetition configuration, the UL DMRS pattern for UL SPS is reused.</w:t>
      </w:r>
    </w:p>
    <w:p w14:paraId="22E44C43" w14:textId="77777777" w:rsidR="0046679C" w:rsidRDefault="0046679C" w:rsidP="0046679C">
      <w:pPr>
        <w:rPr>
          <w:lang w:eastAsia="x-none"/>
        </w:rPr>
      </w:pPr>
    </w:p>
    <w:p w14:paraId="2B4E5C11" w14:textId="77777777" w:rsidR="0046679C" w:rsidRPr="00841824" w:rsidRDefault="0046679C" w:rsidP="0046679C">
      <w:pPr>
        <w:rPr>
          <w:highlight w:val="green"/>
          <w:lang w:eastAsia="x-none"/>
        </w:rPr>
      </w:pPr>
      <w:r w:rsidRPr="00841824">
        <w:rPr>
          <w:highlight w:val="green"/>
          <w:lang w:eastAsia="x-none"/>
        </w:rPr>
        <w:t>Agreement:</w:t>
      </w:r>
    </w:p>
    <w:p w14:paraId="782EB4B7" w14:textId="77777777" w:rsidR="0046679C" w:rsidRDefault="0046679C" w:rsidP="0046679C">
      <w:pPr>
        <w:rPr>
          <w:lang w:eastAsia="x-none"/>
        </w:rPr>
      </w:pPr>
      <w:r w:rsidRPr="008C7DCE">
        <w:rPr>
          <w:lang w:eastAsia="x-none"/>
        </w:rPr>
        <w:t xml:space="preserve">From RAN1 perspective to guarantee the number of repetitions, on a serving cell an ongoing UL SPS repetition transmission should not be interrupted by another UL SPS repetition configuration having new data arriving (i.e. UE should wait with a SPS transmission of another TB till having finished the repetitions of an ongoing UL SPS repetition transmission) </w:t>
      </w:r>
    </w:p>
    <w:p w14:paraId="32D7C7B1" w14:textId="77777777" w:rsidR="0046679C" w:rsidRPr="008C7DCE" w:rsidRDefault="0046679C" w:rsidP="0046679C">
      <w:pPr>
        <w:pStyle w:val="ListParagraph"/>
        <w:numPr>
          <w:ilvl w:val="0"/>
          <w:numId w:val="33"/>
        </w:numPr>
        <w:spacing w:after="180"/>
      </w:pPr>
      <w:r w:rsidRPr="008C7DCE">
        <w:t xml:space="preserve">Note: This may not have RAN1 specification impact. </w:t>
      </w:r>
    </w:p>
    <w:p w14:paraId="370456A3" w14:textId="77777777" w:rsidR="000F24BA" w:rsidRDefault="000F24BA" w:rsidP="07AA42CE">
      <w:pPr>
        <w:rPr>
          <w:rFonts w:ascii="Times" w:eastAsia="Times" w:hAnsi="Times" w:cs="Times"/>
          <w:color w:val="000000" w:themeColor="text1"/>
        </w:rPr>
      </w:pPr>
    </w:p>
    <w:sectPr w:rsidR="000F24BA">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A8524" w14:textId="77777777" w:rsidR="00BB6C74" w:rsidRDefault="00BB6C74">
      <w:r>
        <w:separator/>
      </w:r>
    </w:p>
  </w:endnote>
  <w:endnote w:type="continuationSeparator" w:id="0">
    <w:p w14:paraId="6FED229F" w14:textId="77777777" w:rsidR="00BB6C74" w:rsidRDefault="00BB6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charset w:val="00"/>
    <w:family w:val="auto"/>
    <w:pitch w:val="default"/>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A7988" w14:textId="77777777" w:rsidR="00E42376" w:rsidRDefault="00E423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08F53" w14:textId="77777777" w:rsidR="00E42376" w:rsidRDefault="00E423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BCBB8" w14:textId="77777777" w:rsidR="00E42376" w:rsidRDefault="00E423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95B33" w14:textId="77777777" w:rsidR="00BB6C74" w:rsidRDefault="00BB6C74">
      <w:r>
        <w:separator/>
      </w:r>
    </w:p>
  </w:footnote>
  <w:footnote w:type="continuationSeparator" w:id="0">
    <w:p w14:paraId="645A1255" w14:textId="77777777" w:rsidR="00BB6C74" w:rsidRDefault="00BB6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1DAB8" w14:textId="77777777" w:rsidR="00E42376" w:rsidRDefault="00E423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D419B" w14:textId="77777777" w:rsidR="00E42376" w:rsidRDefault="00E423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93A0D" w14:textId="77777777" w:rsidR="00E42376" w:rsidRDefault="00E42376" w:rsidP="07AA42CE">
    <w:pPr>
      <w:spacing w:before="120"/>
      <w:rPr>
        <w:b/>
        <w:bCs/>
        <w:sz w:val="28"/>
        <w:szCs w:val="28"/>
        <w:lang w:eastAsia="zh-CN"/>
      </w:rPr>
    </w:pPr>
    <w:r w:rsidRPr="07AA42CE">
      <w:rPr>
        <w:b/>
        <w:bCs/>
        <w:sz w:val="28"/>
        <w:szCs w:val="28"/>
      </w:rPr>
      <w:t>3GPP TSG RAN WG1 Meeting #</w:t>
    </w:r>
    <w:r w:rsidRPr="07AA42CE">
      <w:rPr>
        <w:b/>
        <w:bCs/>
        <w:sz w:val="28"/>
        <w:szCs w:val="28"/>
        <w:lang w:eastAsia="zh-CN"/>
      </w:rPr>
      <w:t>90bis</w:t>
    </w:r>
    <w:r w:rsidRPr="07AA42CE">
      <w:rPr>
        <w:b/>
        <w:bCs/>
        <w:sz w:val="28"/>
        <w:szCs w:val="28"/>
      </w:rPr>
      <w:t>                                                R1-1719246</w:t>
    </w:r>
  </w:p>
  <w:p w14:paraId="4654D32C" w14:textId="77777777" w:rsidR="00E42376" w:rsidRDefault="00E42376" w:rsidP="001126A9">
    <w:pPr>
      <w:spacing w:before="120"/>
      <w:rPr>
        <w:rFonts w:ascii="Calibri" w:hAnsi="Calibri" w:cs="Calibri"/>
        <w:b/>
        <w:bCs/>
        <w:sz w:val="28"/>
        <w:szCs w:val="28"/>
        <w:lang w:eastAsia="zh-CN"/>
      </w:rPr>
    </w:pPr>
    <w:r>
      <w:rPr>
        <w:b/>
        <w:bCs/>
        <w:sz w:val="28"/>
        <w:szCs w:val="28"/>
        <w:lang w:eastAsia="zh-CN"/>
      </w:rPr>
      <w:t>Prague, Czech Rep., 9</w:t>
    </w:r>
    <w:r w:rsidRPr="00286453">
      <w:rPr>
        <w:b/>
        <w:bCs/>
        <w:sz w:val="28"/>
        <w:szCs w:val="28"/>
        <w:vertAlign w:val="superscript"/>
        <w:lang w:eastAsia="zh-CN"/>
      </w:rPr>
      <w:t>th</w:t>
    </w:r>
    <w:r>
      <w:rPr>
        <w:b/>
        <w:bCs/>
        <w:sz w:val="28"/>
        <w:szCs w:val="28"/>
        <w:lang w:eastAsia="zh-CN"/>
      </w:rPr>
      <w:t xml:space="preserve"> – 13</w:t>
    </w:r>
    <w:r w:rsidRPr="00286453">
      <w:rPr>
        <w:b/>
        <w:bCs/>
        <w:sz w:val="28"/>
        <w:szCs w:val="28"/>
        <w:vertAlign w:val="superscript"/>
        <w:lang w:eastAsia="zh-CN"/>
      </w:rPr>
      <w:t>th</w:t>
    </w:r>
    <w:r>
      <w:rPr>
        <w:b/>
        <w:bCs/>
        <w:sz w:val="28"/>
        <w:szCs w:val="28"/>
        <w:lang w:eastAsia="zh-CN"/>
      </w:rPr>
      <w:t xml:space="preserve"> Oct, 2017</w:t>
    </w:r>
    <w:r>
      <w:rPr>
        <w:b/>
        <w:bCs/>
        <w:sz w:val="28"/>
        <w:szCs w:val="28"/>
        <w:lang w:eastAsia="zh-CN"/>
      </w:rPr>
      <w:tab/>
    </w:r>
    <w:r>
      <w:rPr>
        <w:b/>
        <w:bCs/>
        <w:sz w:val="28"/>
        <w:szCs w:val="28"/>
        <w:lang w:eastAsia="zh-CN"/>
      </w:rPr>
      <w:tab/>
    </w:r>
    <w:r>
      <w:rPr>
        <w:b/>
        <w:bCs/>
        <w:sz w:val="28"/>
        <w:szCs w:val="28"/>
        <w:lang w:eastAsia="zh-CN"/>
      </w:rPr>
      <w:tab/>
      <w:t xml:space="preserve">(Revision of </w:t>
    </w:r>
    <w:hyperlink r:id="rId1" w:history="1">
      <w:r>
        <w:rPr>
          <w:rStyle w:val="Hyperlink"/>
          <w:sz w:val="28"/>
          <w:szCs w:val="28"/>
          <w:lang w:eastAsia="zh-CN"/>
        </w:rPr>
        <w:t>R1-1719212</w:t>
      </w:r>
    </w:hyperlink>
    <w:r>
      <w:rPr>
        <w:b/>
        <w:bCs/>
        <w:sz w:val="28"/>
        <w:szCs w:val="28"/>
        <w:lang w:eastAsia="zh-CN"/>
      </w:rPr>
      <w:t>)</w:t>
    </w:r>
  </w:p>
  <w:p w14:paraId="3F361FA4" w14:textId="77777777" w:rsidR="00E42376" w:rsidRDefault="00E42376" w:rsidP="001126A9">
    <w:pPr>
      <w:spacing w:before="120"/>
      <w:ind w:left="1555" w:hanging="1555"/>
      <w:rPr>
        <w:b/>
        <w:bCs/>
      </w:rPr>
    </w:pPr>
  </w:p>
  <w:p w14:paraId="1A68BC8F" w14:textId="77777777" w:rsidR="00E42376" w:rsidRDefault="00E42376" w:rsidP="001126A9">
    <w:pPr>
      <w:spacing w:before="120"/>
      <w:ind w:left="1555" w:hanging="1555"/>
      <w:rPr>
        <w:b/>
        <w:bCs/>
        <w:sz w:val="22"/>
        <w:szCs w:val="22"/>
        <w:lang w:eastAsia="zh-CN"/>
      </w:rPr>
    </w:pPr>
    <w:r>
      <w:rPr>
        <w:b/>
        <w:bCs/>
      </w:rPr>
      <w:t xml:space="preserve">Agenda Item:       </w:t>
    </w:r>
    <w:r>
      <w:rPr>
        <w:b/>
        <w:bCs/>
        <w:lang w:eastAsia="zh-CN"/>
      </w:rPr>
      <w:t>6.2.1</w:t>
    </w:r>
  </w:p>
  <w:p w14:paraId="3F167598" w14:textId="77777777" w:rsidR="00E42376" w:rsidRDefault="00E42376" w:rsidP="001126A9">
    <w:pPr>
      <w:spacing w:before="120"/>
      <w:ind w:left="1555" w:hanging="1555"/>
      <w:rPr>
        <w:b/>
        <w:bCs/>
      </w:rPr>
    </w:pPr>
    <w:r>
      <w:rPr>
        <w:b/>
        <w:bCs/>
      </w:rPr>
      <w:t>Source:                 Ericsson</w:t>
    </w:r>
  </w:p>
  <w:p w14:paraId="5BAA122C" w14:textId="77777777" w:rsidR="00E42376" w:rsidRDefault="00E42376" w:rsidP="001126A9">
    <w:pPr>
      <w:spacing w:before="120"/>
      <w:ind w:left="1555" w:hanging="1555"/>
      <w:rPr>
        <w:b/>
        <w:bCs/>
        <w:lang w:val="en-US" w:eastAsia="zh-CN"/>
      </w:rPr>
    </w:pPr>
    <w:r>
      <w:rPr>
        <w:b/>
        <w:bCs/>
      </w:rPr>
      <w:t>Title:                     RAN1 decisions for WI Shortened TTI and processing time for LTE (LTE_sTTIandPT)</w:t>
    </w:r>
  </w:p>
  <w:p w14:paraId="2688068A" w14:textId="77777777" w:rsidR="00E42376" w:rsidRDefault="00E42376" w:rsidP="001126A9">
    <w:pPr>
      <w:spacing w:before="120"/>
      <w:ind w:left="1555" w:hanging="1555"/>
      <w:rPr>
        <w:b/>
        <w:bCs/>
      </w:rPr>
    </w:pPr>
    <w:r>
      <w:rPr>
        <w:b/>
        <w:bCs/>
      </w:rPr>
      <w:t>Document for:     Information</w:t>
    </w:r>
  </w:p>
  <w:p w14:paraId="4B6FACD5" w14:textId="77777777" w:rsidR="00E42376" w:rsidRDefault="00E423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18D5"/>
    <w:multiLevelType w:val="hybridMultilevel"/>
    <w:tmpl w:val="91B2C8E0"/>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9D84F7D"/>
    <w:multiLevelType w:val="multilevel"/>
    <w:tmpl w:val="51F231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D661A29"/>
    <w:multiLevelType w:val="hybridMultilevel"/>
    <w:tmpl w:val="8A6237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3A80DEB"/>
    <w:multiLevelType w:val="multilevel"/>
    <w:tmpl w:val="6A246C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EB55CC"/>
    <w:multiLevelType w:val="hybridMultilevel"/>
    <w:tmpl w:val="6DAE4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937D90"/>
    <w:multiLevelType w:val="multilevel"/>
    <w:tmpl w:val="AEFC8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4658E6"/>
    <w:multiLevelType w:val="hybridMultilevel"/>
    <w:tmpl w:val="BF047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AD393E"/>
    <w:multiLevelType w:val="hybridMultilevel"/>
    <w:tmpl w:val="86EA54F6"/>
    <w:lvl w:ilvl="0" w:tplc="C2C8EDF2">
      <w:start w:val="1"/>
      <w:numFmt w:val="bullet"/>
      <w:lvlText w:val=""/>
      <w:lvlJc w:val="left"/>
      <w:pPr>
        <w:ind w:left="720" w:hanging="360"/>
      </w:pPr>
      <w:rPr>
        <w:rFonts w:ascii="Symbol" w:hAnsi="Symbol" w:hint="default"/>
      </w:rPr>
    </w:lvl>
    <w:lvl w:ilvl="1" w:tplc="F3EE88D8">
      <w:start w:val="1"/>
      <w:numFmt w:val="bullet"/>
      <w:lvlText w:val="o"/>
      <w:lvlJc w:val="left"/>
      <w:pPr>
        <w:ind w:left="1440" w:hanging="360"/>
      </w:pPr>
      <w:rPr>
        <w:rFonts w:ascii="Courier New" w:hAnsi="Courier New" w:hint="default"/>
      </w:rPr>
    </w:lvl>
    <w:lvl w:ilvl="2" w:tplc="6268C420">
      <w:start w:val="1"/>
      <w:numFmt w:val="bullet"/>
      <w:lvlText w:val=""/>
      <w:lvlJc w:val="left"/>
      <w:pPr>
        <w:ind w:left="2160" w:hanging="360"/>
      </w:pPr>
      <w:rPr>
        <w:rFonts w:ascii="Wingdings" w:hAnsi="Wingdings" w:hint="default"/>
      </w:rPr>
    </w:lvl>
    <w:lvl w:ilvl="3" w:tplc="B3D45FAE">
      <w:start w:val="1"/>
      <w:numFmt w:val="bullet"/>
      <w:lvlText w:val=""/>
      <w:lvlJc w:val="left"/>
      <w:pPr>
        <w:ind w:left="2880" w:hanging="360"/>
      </w:pPr>
      <w:rPr>
        <w:rFonts w:ascii="Symbol" w:hAnsi="Symbol" w:hint="default"/>
      </w:rPr>
    </w:lvl>
    <w:lvl w:ilvl="4" w:tplc="F030F096">
      <w:start w:val="1"/>
      <w:numFmt w:val="bullet"/>
      <w:lvlText w:val="o"/>
      <w:lvlJc w:val="left"/>
      <w:pPr>
        <w:ind w:left="3600" w:hanging="360"/>
      </w:pPr>
      <w:rPr>
        <w:rFonts w:ascii="Courier New" w:hAnsi="Courier New" w:hint="default"/>
      </w:rPr>
    </w:lvl>
    <w:lvl w:ilvl="5" w:tplc="6DAE3C12">
      <w:start w:val="1"/>
      <w:numFmt w:val="bullet"/>
      <w:lvlText w:val=""/>
      <w:lvlJc w:val="left"/>
      <w:pPr>
        <w:ind w:left="4320" w:hanging="360"/>
      </w:pPr>
      <w:rPr>
        <w:rFonts w:ascii="Wingdings" w:hAnsi="Wingdings" w:hint="default"/>
      </w:rPr>
    </w:lvl>
    <w:lvl w:ilvl="6" w:tplc="CF126CCE">
      <w:start w:val="1"/>
      <w:numFmt w:val="bullet"/>
      <w:lvlText w:val=""/>
      <w:lvlJc w:val="left"/>
      <w:pPr>
        <w:ind w:left="5040" w:hanging="360"/>
      </w:pPr>
      <w:rPr>
        <w:rFonts w:ascii="Symbol" w:hAnsi="Symbol" w:hint="default"/>
      </w:rPr>
    </w:lvl>
    <w:lvl w:ilvl="7" w:tplc="BA04DEE0">
      <w:start w:val="1"/>
      <w:numFmt w:val="bullet"/>
      <w:lvlText w:val="o"/>
      <w:lvlJc w:val="left"/>
      <w:pPr>
        <w:ind w:left="5760" w:hanging="360"/>
      </w:pPr>
      <w:rPr>
        <w:rFonts w:ascii="Courier New" w:hAnsi="Courier New" w:hint="default"/>
      </w:rPr>
    </w:lvl>
    <w:lvl w:ilvl="8" w:tplc="E2F802AA">
      <w:start w:val="1"/>
      <w:numFmt w:val="bullet"/>
      <w:lvlText w:val=""/>
      <w:lvlJc w:val="left"/>
      <w:pPr>
        <w:ind w:left="6480" w:hanging="360"/>
      </w:pPr>
      <w:rPr>
        <w:rFonts w:ascii="Wingdings" w:hAnsi="Wingdings" w:hint="default"/>
      </w:rPr>
    </w:lvl>
  </w:abstractNum>
  <w:abstractNum w:abstractNumId="10" w15:restartNumberingAfterBreak="0">
    <w:nsid w:val="34AA12CA"/>
    <w:multiLevelType w:val="hybridMultilevel"/>
    <w:tmpl w:val="211A2634"/>
    <w:lvl w:ilvl="0" w:tplc="1F08CA80">
      <w:start w:val="1"/>
      <w:numFmt w:val="bullet"/>
      <w:lvlText w:val=""/>
      <w:lvlJc w:val="left"/>
      <w:pPr>
        <w:ind w:left="720" w:hanging="360"/>
      </w:pPr>
      <w:rPr>
        <w:rFonts w:ascii="Symbol" w:hAnsi="Symbol" w:hint="default"/>
      </w:rPr>
    </w:lvl>
    <w:lvl w:ilvl="1" w:tplc="082E4BEA">
      <w:start w:val="1"/>
      <w:numFmt w:val="bullet"/>
      <w:lvlText w:val="o"/>
      <w:lvlJc w:val="left"/>
      <w:pPr>
        <w:ind w:left="1440" w:hanging="360"/>
      </w:pPr>
      <w:rPr>
        <w:rFonts w:ascii="Courier New" w:hAnsi="Courier New" w:hint="default"/>
      </w:rPr>
    </w:lvl>
    <w:lvl w:ilvl="2" w:tplc="A9AEEBA4">
      <w:start w:val="1"/>
      <w:numFmt w:val="bullet"/>
      <w:lvlText w:val=""/>
      <w:lvlJc w:val="left"/>
      <w:pPr>
        <w:ind w:left="2160" w:hanging="360"/>
      </w:pPr>
      <w:rPr>
        <w:rFonts w:ascii="Wingdings" w:hAnsi="Wingdings" w:hint="default"/>
      </w:rPr>
    </w:lvl>
    <w:lvl w:ilvl="3" w:tplc="776E1F2A">
      <w:start w:val="1"/>
      <w:numFmt w:val="bullet"/>
      <w:lvlText w:val=""/>
      <w:lvlJc w:val="left"/>
      <w:pPr>
        <w:ind w:left="2880" w:hanging="360"/>
      </w:pPr>
      <w:rPr>
        <w:rFonts w:ascii="Symbol" w:hAnsi="Symbol" w:hint="default"/>
      </w:rPr>
    </w:lvl>
    <w:lvl w:ilvl="4" w:tplc="E720618C">
      <w:start w:val="1"/>
      <w:numFmt w:val="bullet"/>
      <w:lvlText w:val="o"/>
      <w:lvlJc w:val="left"/>
      <w:pPr>
        <w:ind w:left="3600" w:hanging="360"/>
      </w:pPr>
      <w:rPr>
        <w:rFonts w:ascii="Courier New" w:hAnsi="Courier New" w:hint="default"/>
      </w:rPr>
    </w:lvl>
    <w:lvl w:ilvl="5" w:tplc="8F008DBE">
      <w:start w:val="1"/>
      <w:numFmt w:val="bullet"/>
      <w:lvlText w:val=""/>
      <w:lvlJc w:val="left"/>
      <w:pPr>
        <w:ind w:left="4320" w:hanging="360"/>
      </w:pPr>
      <w:rPr>
        <w:rFonts w:ascii="Wingdings" w:hAnsi="Wingdings" w:hint="default"/>
      </w:rPr>
    </w:lvl>
    <w:lvl w:ilvl="6" w:tplc="2A763826">
      <w:start w:val="1"/>
      <w:numFmt w:val="bullet"/>
      <w:lvlText w:val=""/>
      <w:lvlJc w:val="left"/>
      <w:pPr>
        <w:ind w:left="5040" w:hanging="360"/>
      </w:pPr>
      <w:rPr>
        <w:rFonts w:ascii="Symbol" w:hAnsi="Symbol" w:hint="default"/>
      </w:rPr>
    </w:lvl>
    <w:lvl w:ilvl="7" w:tplc="56EE5892">
      <w:start w:val="1"/>
      <w:numFmt w:val="bullet"/>
      <w:lvlText w:val="o"/>
      <w:lvlJc w:val="left"/>
      <w:pPr>
        <w:ind w:left="5760" w:hanging="360"/>
      </w:pPr>
      <w:rPr>
        <w:rFonts w:ascii="Courier New" w:hAnsi="Courier New" w:hint="default"/>
      </w:rPr>
    </w:lvl>
    <w:lvl w:ilvl="8" w:tplc="5FAA8BF0">
      <w:start w:val="1"/>
      <w:numFmt w:val="bullet"/>
      <w:lvlText w:val=""/>
      <w:lvlJc w:val="left"/>
      <w:pPr>
        <w:ind w:left="6480" w:hanging="360"/>
      </w:pPr>
      <w:rPr>
        <w:rFonts w:ascii="Wingdings" w:hAnsi="Wingdings" w:hint="default"/>
      </w:rPr>
    </w:lvl>
  </w:abstractNum>
  <w:abstractNum w:abstractNumId="11"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7F02DAC"/>
    <w:multiLevelType w:val="hybridMultilevel"/>
    <w:tmpl w:val="21D8D532"/>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C6702AD"/>
    <w:multiLevelType w:val="hybridMultilevel"/>
    <w:tmpl w:val="203E56D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41633D91"/>
    <w:multiLevelType w:val="hybridMultilevel"/>
    <w:tmpl w:val="288E50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3A0AE9"/>
    <w:multiLevelType w:val="hybridMultilevel"/>
    <w:tmpl w:val="5EC0871C"/>
    <w:lvl w:ilvl="0" w:tplc="CBBC811A">
      <w:start w:val="1"/>
      <w:numFmt w:val="bullet"/>
      <w:lvlText w:val=""/>
      <w:lvlJc w:val="left"/>
      <w:pPr>
        <w:ind w:left="720" w:hanging="360"/>
      </w:pPr>
      <w:rPr>
        <w:rFonts w:ascii="Symbol" w:hAnsi="Symbol" w:hint="default"/>
      </w:rPr>
    </w:lvl>
    <w:lvl w:ilvl="1" w:tplc="3CD2AB0E">
      <w:start w:val="1"/>
      <w:numFmt w:val="bullet"/>
      <w:lvlText w:val="o"/>
      <w:lvlJc w:val="left"/>
      <w:pPr>
        <w:ind w:left="1440" w:hanging="360"/>
      </w:pPr>
      <w:rPr>
        <w:rFonts w:ascii="Courier New" w:hAnsi="Courier New" w:hint="default"/>
      </w:rPr>
    </w:lvl>
    <w:lvl w:ilvl="2" w:tplc="A19678E8">
      <w:start w:val="1"/>
      <w:numFmt w:val="bullet"/>
      <w:lvlText w:val=""/>
      <w:lvlJc w:val="left"/>
      <w:pPr>
        <w:ind w:left="2160" w:hanging="360"/>
      </w:pPr>
      <w:rPr>
        <w:rFonts w:ascii="Wingdings" w:hAnsi="Wingdings" w:hint="default"/>
      </w:rPr>
    </w:lvl>
    <w:lvl w:ilvl="3" w:tplc="DCD227D0">
      <w:start w:val="1"/>
      <w:numFmt w:val="bullet"/>
      <w:lvlText w:val=""/>
      <w:lvlJc w:val="left"/>
      <w:pPr>
        <w:ind w:left="2880" w:hanging="360"/>
      </w:pPr>
      <w:rPr>
        <w:rFonts w:ascii="Symbol" w:hAnsi="Symbol" w:hint="default"/>
      </w:rPr>
    </w:lvl>
    <w:lvl w:ilvl="4" w:tplc="A19C8112">
      <w:start w:val="1"/>
      <w:numFmt w:val="bullet"/>
      <w:lvlText w:val="o"/>
      <w:lvlJc w:val="left"/>
      <w:pPr>
        <w:ind w:left="3600" w:hanging="360"/>
      </w:pPr>
      <w:rPr>
        <w:rFonts w:ascii="Courier New" w:hAnsi="Courier New" w:hint="default"/>
      </w:rPr>
    </w:lvl>
    <w:lvl w:ilvl="5" w:tplc="ECD08B86">
      <w:start w:val="1"/>
      <w:numFmt w:val="bullet"/>
      <w:lvlText w:val=""/>
      <w:lvlJc w:val="left"/>
      <w:pPr>
        <w:ind w:left="4320" w:hanging="360"/>
      </w:pPr>
      <w:rPr>
        <w:rFonts w:ascii="Wingdings" w:hAnsi="Wingdings" w:hint="default"/>
      </w:rPr>
    </w:lvl>
    <w:lvl w:ilvl="6" w:tplc="3CECBC0E">
      <w:start w:val="1"/>
      <w:numFmt w:val="bullet"/>
      <w:lvlText w:val=""/>
      <w:lvlJc w:val="left"/>
      <w:pPr>
        <w:ind w:left="5040" w:hanging="360"/>
      </w:pPr>
      <w:rPr>
        <w:rFonts w:ascii="Symbol" w:hAnsi="Symbol" w:hint="default"/>
      </w:rPr>
    </w:lvl>
    <w:lvl w:ilvl="7" w:tplc="DA0A41E4">
      <w:start w:val="1"/>
      <w:numFmt w:val="bullet"/>
      <w:lvlText w:val="o"/>
      <w:lvlJc w:val="left"/>
      <w:pPr>
        <w:ind w:left="5760" w:hanging="360"/>
      </w:pPr>
      <w:rPr>
        <w:rFonts w:ascii="Courier New" w:hAnsi="Courier New" w:hint="default"/>
      </w:rPr>
    </w:lvl>
    <w:lvl w:ilvl="8" w:tplc="33D02540">
      <w:start w:val="1"/>
      <w:numFmt w:val="bullet"/>
      <w:lvlText w:val=""/>
      <w:lvlJc w:val="left"/>
      <w:pPr>
        <w:ind w:left="6480" w:hanging="360"/>
      </w:pPr>
      <w:rPr>
        <w:rFonts w:ascii="Wingdings" w:hAnsi="Wingdings" w:hint="default"/>
      </w:rPr>
    </w:lvl>
  </w:abstractNum>
  <w:abstractNum w:abstractNumId="17" w15:restartNumberingAfterBreak="0">
    <w:nsid w:val="491A284B"/>
    <w:multiLevelType w:val="hybridMultilevel"/>
    <w:tmpl w:val="9DD6BA44"/>
    <w:lvl w:ilvl="0" w:tplc="D3BC8390">
      <w:numFmt w:val="bullet"/>
      <w:lvlText w:val="-"/>
      <w:lvlJc w:val="left"/>
      <w:pPr>
        <w:ind w:left="720" w:hanging="360"/>
      </w:pPr>
      <w:rPr>
        <w:rFonts w:ascii="Times" w:eastAsia="SimSun"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DF6221C"/>
    <w:multiLevelType w:val="hybridMultilevel"/>
    <w:tmpl w:val="170211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3E401B"/>
    <w:multiLevelType w:val="hybridMultilevel"/>
    <w:tmpl w:val="BC56D8B2"/>
    <w:lvl w:ilvl="0" w:tplc="04090001">
      <w:start w:val="1"/>
      <w:numFmt w:val="bullet"/>
      <w:lvlText w:val=""/>
      <w:lvlJc w:val="left"/>
      <w:pPr>
        <w:tabs>
          <w:tab w:val="num" w:pos="360"/>
        </w:tabs>
        <w:ind w:left="360" w:hanging="360"/>
      </w:pPr>
      <w:rPr>
        <w:rFonts w:ascii="Symbol" w:hAnsi="Symbol" w:hint="default"/>
      </w:rPr>
    </w:lvl>
    <w:lvl w:ilvl="1" w:tplc="CDE66C94">
      <w:start w:val="1"/>
      <w:numFmt w:val="bullet"/>
      <w:lvlText w:val="•"/>
      <w:lvlJc w:val="left"/>
      <w:pPr>
        <w:tabs>
          <w:tab w:val="num" w:pos="1080"/>
        </w:tabs>
        <w:ind w:left="1080" w:hanging="360"/>
      </w:pPr>
      <w:rPr>
        <w:rFonts w:ascii="Arial" w:hAnsi="Arial" w:hint="default"/>
      </w:rPr>
    </w:lvl>
    <w:lvl w:ilvl="2" w:tplc="D9B22376" w:tentative="1">
      <w:start w:val="1"/>
      <w:numFmt w:val="bullet"/>
      <w:lvlText w:val="•"/>
      <w:lvlJc w:val="left"/>
      <w:pPr>
        <w:tabs>
          <w:tab w:val="num" w:pos="1800"/>
        </w:tabs>
        <w:ind w:left="1800" w:hanging="360"/>
      </w:pPr>
      <w:rPr>
        <w:rFonts w:ascii="Arial" w:hAnsi="Arial" w:hint="default"/>
      </w:rPr>
    </w:lvl>
    <w:lvl w:ilvl="3" w:tplc="D556C54E" w:tentative="1">
      <w:start w:val="1"/>
      <w:numFmt w:val="bullet"/>
      <w:lvlText w:val="•"/>
      <w:lvlJc w:val="left"/>
      <w:pPr>
        <w:tabs>
          <w:tab w:val="num" w:pos="2520"/>
        </w:tabs>
        <w:ind w:left="2520" w:hanging="360"/>
      </w:pPr>
      <w:rPr>
        <w:rFonts w:ascii="Arial" w:hAnsi="Arial" w:hint="default"/>
      </w:rPr>
    </w:lvl>
    <w:lvl w:ilvl="4" w:tplc="BFC4799E" w:tentative="1">
      <w:start w:val="1"/>
      <w:numFmt w:val="bullet"/>
      <w:lvlText w:val="•"/>
      <w:lvlJc w:val="left"/>
      <w:pPr>
        <w:tabs>
          <w:tab w:val="num" w:pos="3240"/>
        </w:tabs>
        <w:ind w:left="3240" w:hanging="360"/>
      </w:pPr>
      <w:rPr>
        <w:rFonts w:ascii="Arial" w:hAnsi="Arial" w:hint="default"/>
      </w:rPr>
    </w:lvl>
    <w:lvl w:ilvl="5" w:tplc="33BCFD6A" w:tentative="1">
      <w:start w:val="1"/>
      <w:numFmt w:val="bullet"/>
      <w:lvlText w:val="•"/>
      <w:lvlJc w:val="left"/>
      <w:pPr>
        <w:tabs>
          <w:tab w:val="num" w:pos="3960"/>
        </w:tabs>
        <w:ind w:left="3960" w:hanging="360"/>
      </w:pPr>
      <w:rPr>
        <w:rFonts w:ascii="Arial" w:hAnsi="Arial" w:hint="default"/>
      </w:rPr>
    </w:lvl>
    <w:lvl w:ilvl="6" w:tplc="73DA01E4" w:tentative="1">
      <w:start w:val="1"/>
      <w:numFmt w:val="bullet"/>
      <w:lvlText w:val="•"/>
      <w:lvlJc w:val="left"/>
      <w:pPr>
        <w:tabs>
          <w:tab w:val="num" w:pos="4680"/>
        </w:tabs>
        <w:ind w:left="4680" w:hanging="360"/>
      </w:pPr>
      <w:rPr>
        <w:rFonts w:ascii="Arial" w:hAnsi="Arial" w:hint="default"/>
      </w:rPr>
    </w:lvl>
    <w:lvl w:ilvl="7" w:tplc="ED58F86C" w:tentative="1">
      <w:start w:val="1"/>
      <w:numFmt w:val="bullet"/>
      <w:lvlText w:val="•"/>
      <w:lvlJc w:val="left"/>
      <w:pPr>
        <w:tabs>
          <w:tab w:val="num" w:pos="5400"/>
        </w:tabs>
        <w:ind w:left="5400" w:hanging="360"/>
      </w:pPr>
      <w:rPr>
        <w:rFonts w:ascii="Arial" w:hAnsi="Arial" w:hint="default"/>
      </w:rPr>
    </w:lvl>
    <w:lvl w:ilvl="8" w:tplc="D8CEEA2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4C256D"/>
    <w:multiLevelType w:val="hybridMultilevel"/>
    <w:tmpl w:val="F4ECA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896CA5"/>
    <w:multiLevelType w:val="hybridMultilevel"/>
    <w:tmpl w:val="8FDEAA54"/>
    <w:lvl w:ilvl="0" w:tplc="8058351A">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FC8418E"/>
    <w:multiLevelType w:val="hybridMultilevel"/>
    <w:tmpl w:val="69962E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2D01A94"/>
    <w:multiLevelType w:val="hybridMultilevel"/>
    <w:tmpl w:val="5EB6C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A261414"/>
    <w:multiLevelType w:val="multilevel"/>
    <w:tmpl w:val="11844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1CC6572"/>
    <w:multiLevelType w:val="hybridMultilevel"/>
    <w:tmpl w:val="49F00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EC0CF2"/>
    <w:multiLevelType w:val="hybridMultilevel"/>
    <w:tmpl w:val="9D34484C"/>
    <w:lvl w:ilvl="0" w:tplc="0570DB6A">
      <w:start w:val="1"/>
      <w:numFmt w:val="bullet"/>
      <w:lvlText w:val="•"/>
      <w:lvlJc w:val="left"/>
      <w:pPr>
        <w:tabs>
          <w:tab w:val="num" w:pos="360"/>
        </w:tabs>
        <w:ind w:left="360" w:hanging="360"/>
      </w:pPr>
      <w:rPr>
        <w:rFonts w:ascii="Arial" w:hAnsi="Arial" w:hint="default"/>
      </w:rPr>
    </w:lvl>
    <w:lvl w:ilvl="1" w:tplc="29DC61CA">
      <w:numFmt w:val="bullet"/>
      <w:lvlText w:val="•"/>
      <w:lvlJc w:val="left"/>
      <w:pPr>
        <w:tabs>
          <w:tab w:val="num" w:pos="1080"/>
        </w:tabs>
        <w:ind w:left="1080" w:hanging="360"/>
      </w:pPr>
      <w:rPr>
        <w:rFonts w:ascii="Arial" w:hAnsi="Arial" w:hint="default"/>
      </w:rPr>
    </w:lvl>
    <w:lvl w:ilvl="2" w:tplc="FC84049E" w:tentative="1">
      <w:start w:val="1"/>
      <w:numFmt w:val="bullet"/>
      <w:lvlText w:val="•"/>
      <w:lvlJc w:val="left"/>
      <w:pPr>
        <w:tabs>
          <w:tab w:val="num" w:pos="1800"/>
        </w:tabs>
        <w:ind w:left="1800" w:hanging="360"/>
      </w:pPr>
      <w:rPr>
        <w:rFonts w:ascii="Arial" w:hAnsi="Arial" w:hint="default"/>
      </w:rPr>
    </w:lvl>
    <w:lvl w:ilvl="3" w:tplc="7EE47870" w:tentative="1">
      <w:start w:val="1"/>
      <w:numFmt w:val="bullet"/>
      <w:lvlText w:val="•"/>
      <w:lvlJc w:val="left"/>
      <w:pPr>
        <w:tabs>
          <w:tab w:val="num" w:pos="2520"/>
        </w:tabs>
        <w:ind w:left="2520" w:hanging="360"/>
      </w:pPr>
      <w:rPr>
        <w:rFonts w:ascii="Arial" w:hAnsi="Arial" w:hint="default"/>
      </w:rPr>
    </w:lvl>
    <w:lvl w:ilvl="4" w:tplc="C1D0E272" w:tentative="1">
      <w:start w:val="1"/>
      <w:numFmt w:val="bullet"/>
      <w:lvlText w:val="•"/>
      <w:lvlJc w:val="left"/>
      <w:pPr>
        <w:tabs>
          <w:tab w:val="num" w:pos="3240"/>
        </w:tabs>
        <w:ind w:left="3240" w:hanging="360"/>
      </w:pPr>
      <w:rPr>
        <w:rFonts w:ascii="Arial" w:hAnsi="Arial" w:hint="default"/>
      </w:rPr>
    </w:lvl>
    <w:lvl w:ilvl="5" w:tplc="AD6471C0" w:tentative="1">
      <w:start w:val="1"/>
      <w:numFmt w:val="bullet"/>
      <w:lvlText w:val="•"/>
      <w:lvlJc w:val="left"/>
      <w:pPr>
        <w:tabs>
          <w:tab w:val="num" w:pos="3960"/>
        </w:tabs>
        <w:ind w:left="3960" w:hanging="360"/>
      </w:pPr>
      <w:rPr>
        <w:rFonts w:ascii="Arial" w:hAnsi="Arial" w:hint="default"/>
      </w:rPr>
    </w:lvl>
    <w:lvl w:ilvl="6" w:tplc="317258E0" w:tentative="1">
      <w:start w:val="1"/>
      <w:numFmt w:val="bullet"/>
      <w:lvlText w:val="•"/>
      <w:lvlJc w:val="left"/>
      <w:pPr>
        <w:tabs>
          <w:tab w:val="num" w:pos="4680"/>
        </w:tabs>
        <w:ind w:left="4680" w:hanging="360"/>
      </w:pPr>
      <w:rPr>
        <w:rFonts w:ascii="Arial" w:hAnsi="Arial" w:hint="default"/>
      </w:rPr>
    </w:lvl>
    <w:lvl w:ilvl="7" w:tplc="0D9A1E5A" w:tentative="1">
      <w:start w:val="1"/>
      <w:numFmt w:val="bullet"/>
      <w:lvlText w:val="•"/>
      <w:lvlJc w:val="left"/>
      <w:pPr>
        <w:tabs>
          <w:tab w:val="num" w:pos="5400"/>
        </w:tabs>
        <w:ind w:left="5400" w:hanging="360"/>
      </w:pPr>
      <w:rPr>
        <w:rFonts w:ascii="Arial" w:hAnsi="Arial" w:hint="default"/>
      </w:rPr>
    </w:lvl>
    <w:lvl w:ilvl="8" w:tplc="DF660258"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3E14409"/>
    <w:multiLevelType w:val="hybridMultilevel"/>
    <w:tmpl w:val="AB9ACCF2"/>
    <w:lvl w:ilvl="0" w:tplc="EA8EF55C">
      <w:start w:val="1"/>
      <w:numFmt w:val="bullet"/>
      <w:lvlText w:val=""/>
      <w:lvlJc w:val="left"/>
      <w:pPr>
        <w:ind w:left="720" w:hanging="360"/>
      </w:pPr>
      <w:rPr>
        <w:rFonts w:ascii="Symbol" w:hAnsi="Symbol" w:hint="default"/>
      </w:rPr>
    </w:lvl>
    <w:lvl w:ilvl="1" w:tplc="5E262FAE">
      <w:start w:val="1"/>
      <w:numFmt w:val="bullet"/>
      <w:lvlText w:val=""/>
      <w:lvlJc w:val="left"/>
      <w:pPr>
        <w:ind w:left="1440" w:hanging="360"/>
      </w:pPr>
      <w:rPr>
        <w:rFonts w:ascii="Symbol" w:hAnsi="Symbol" w:hint="default"/>
      </w:rPr>
    </w:lvl>
    <w:lvl w:ilvl="2" w:tplc="84A05C16">
      <w:start w:val="1"/>
      <w:numFmt w:val="bullet"/>
      <w:lvlText w:val=""/>
      <w:lvlJc w:val="left"/>
      <w:pPr>
        <w:ind w:left="2160" w:hanging="360"/>
      </w:pPr>
      <w:rPr>
        <w:rFonts w:ascii="Wingdings" w:hAnsi="Wingdings" w:hint="default"/>
      </w:rPr>
    </w:lvl>
    <w:lvl w:ilvl="3" w:tplc="554EFB2E">
      <w:start w:val="1"/>
      <w:numFmt w:val="bullet"/>
      <w:lvlText w:val=""/>
      <w:lvlJc w:val="left"/>
      <w:pPr>
        <w:ind w:left="2880" w:hanging="360"/>
      </w:pPr>
      <w:rPr>
        <w:rFonts w:ascii="Symbol" w:hAnsi="Symbol" w:hint="default"/>
      </w:rPr>
    </w:lvl>
    <w:lvl w:ilvl="4" w:tplc="A5D8E76A">
      <w:start w:val="1"/>
      <w:numFmt w:val="bullet"/>
      <w:lvlText w:val="o"/>
      <w:lvlJc w:val="left"/>
      <w:pPr>
        <w:ind w:left="3600" w:hanging="360"/>
      </w:pPr>
      <w:rPr>
        <w:rFonts w:ascii="Courier New" w:hAnsi="Courier New" w:hint="default"/>
      </w:rPr>
    </w:lvl>
    <w:lvl w:ilvl="5" w:tplc="8EA828AA">
      <w:start w:val="1"/>
      <w:numFmt w:val="bullet"/>
      <w:lvlText w:val=""/>
      <w:lvlJc w:val="left"/>
      <w:pPr>
        <w:ind w:left="4320" w:hanging="360"/>
      </w:pPr>
      <w:rPr>
        <w:rFonts w:ascii="Wingdings" w:hAnsi="Wingdings" w:hint="default"/>
      </w:rPr>
    </w:lvl>
    <w:lvl w:ilvl="6" w:tplc="56E4E884">
      <w:start w:val="1"/>
      <w:numFmt w:val="bullet"/>
      <w:lvlText w:val=""/>
      <w:lvlJc w:val="left"/>
      <w:pPr>
        <w:ind w:left="5040" w:hanging="360"/>
      </w:pPr>
      <w:rPr>
        <w:rFonts w:ascii="Symbol" w:hAnsi="Symbol" w:hint="default"/>
      </w:rPr>
    </w:lvl>
    <w:lvl w:ilvl="7" w:tplc="8D543462">
      <w:start w:val="1"/>
      <w:numFmt w:val="bullet"/>
      <w:lvlText w:val="o"/>
      <w:lvlJc w:val="left"/>
      <w:pPr>
        <w:ind w:left="5760" w:hanging="360"/>
      </w:pPr>
      <w:rPr>
        <w:rFonts w:ascii="Courier New" w:hAnsi="Courier New" w:hint="default"/>
      </w:rPr>
    </w:lvl>
    <w:lvl w:ilvl="8" w:tplc="FDE83A1C">
      <w:start w:val="1"/>
      <w:numFmt w:val="bullet"/>
      <w:lvlText w:val=""/>
      <w:lvlJc w:val="left"/>
      <w:pPr>
        <w:ind w:left="6480" w:hanging="360"/>
      </w:pPr>
      <w:rPr>
        <w:rFonts w:ascii="Wingdings" w:hAnsi="Wingdings" w:hint="default"/>
      </w:rPr>
    </w:lvl>
  </w:abstractNum>
  <w:abstractNum w:abstractNumId="30" w15:restartNumberingAfterBreak="0">
    <w:nsid w:val="73F30FDF"/>
    <w:multiLevelType w:val="hybridMultilevel"/>
    <w:tmpl w:val="3ADC7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E36994"/>
    <w:multiLevelType w:val="hybridMultilevel"/>
    <w:tmpl w:val="41665D6C"/>
    <w:lvl w:ilvl="0" w:tplc="041D0005">
      <w:start w:val="1"/>
      <w:numFmt w:val="bullet"/>
      <w:lvlText w:val=""/>
      <w:lvlJc w:val="left"/>
      <w:pPr>
        <w:ind w:left="360" w:hanging="360"/>
      </w:pPr>
      <w:rPr>
        <w:rFonts w:ascii="Wingdings" w:hAnsi="Wingding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75A62F75"/>
    <w:multiLevelType w:val="hybridMultilevel"/>
    <w:tmpl w:val="A61E5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10"/>
  </w:num>
  <w:num w:numId="4">
    <w:abstractNumId w:val="29"/>
  </w:num>
  <w:num w:numId="5">
    <w:abstractNumId w:val="25"/>
  </w:num>
  <w:num w:numId="6">
    <w:abstractNumId w:val="20"/>
  </w:num>
  <w:num w:numId="7">
    <w:abstractNumId w:val="15"/>
  </w:num>
  <w:num w:numId="8">
    <w:abstractNumId w:val="2"/>
  </w:num>
  <w:num w:numId="9">
    <w:abstractNumId w:val="3"/>
  </w:num>
  <w:num w:numId="10">
    <w:abstractNumId w:val="8"/>
  </w:num>
  <w:num w:numId="11">
    <w:abstractNumId w:val="21"/>
  </w:num>
  <w:num w:numId="12">
    <w:abstractNumId w:val="18"/>
  </w:num>
  <w:num w:numId="13">
    <w:abstractNumId w:val="22"/>
  </w:num>
  <w:num w:numId="14">
    <w:abstractNumId w:val="6"/>
  </w:num>
  <w:num w:numId="15">
    <w:abstractNumId w:val="30"/>
  </w:num>
  <w:num w:numId="16">
    <w:abstractNumId w:val="17"/>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7"/>
  </w:num>
  <w:num w:numId="20">
    <w:abstractNumId w:val="1"/>
  </w:num>
  <w:num w:numId="21">
    <w:abstractNumId w:val="26"/>
  </w:num>
  <w:num w:numId="22">
    <w:abstractNumId w:val="31"/>
  </w:num>
  <w:num w:numId="23">
    <w:abstractNumId w:val="12"/>
  </w:num>
  <w:num w:numId="24">
    <w:abstractNumId w:val="19"/>
  </w:num>
  <w:num w:numId="25">
    <w:abstractNumId w:val="28"/>
  </w:num>
  <w:num w:numId="26">
    <w:abstractNumId w:val="23"/>
  </w:num>
  <w:num w:numId="27">
    <w:abstractNumId w:val="32"/>
  </w:num>
  <w:num w:numId="28">
    <w:abstractNumId w:val="24"/>
  </w:num>
  <w:num w:numId="29">
    <w:abstractNumId w:val="4"/>
  </w:num>
  <w:num w:numId="30">
    <w:abstractNumId w:val="0"/>
  </w:num>
  <w:num w:numId="31">
    <w:abstractNumId w:val="27"/>
  </w:num>
  <w:num w:numId="32">
    <w:abstractNumId w:val="11"/>
  </w:num>
  <w:num w:numId="33">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AA"/>
    <w:rsid w:val="00005F8C"/>
    <w:rsid w:val="000067C9"/>
    <w:rsid w:val="00012C8D"/>
    <w:rsid w:val="000437A4"/>
    <w:rsid w:val="000518E9"/>
    <w:rsid w:val="00062CF4"/>
    <w:rsid w:val="00067B93"/>
    <w:rsid w:val="00076F5A"/>
    <w:rsid w:val="00095469"/>
    <w:rsid w:val="000A1944"/>
    <w:rsid w:val="000A3254"/>
    <w:rsid w:val="000C18F4"/>
    <w:rsid w:val="000C5CD6"/>
    <w:rsid w:val="000E52A8"/>
    <w:rsid w:val="000F24BA"/>
    <w:rsid w:val="000F7DB8"/>
    <w:rsid w:val="00100228"/>
    <w:rsid w:val="001126A9"/>
    <w:rsid w:val="001263A2"/>
    <w:rsid w:val="00147B55"/>
    <w:rsid w:val="00151B4D"/>
    <w:rsid w:val="001627AA"/>
    <w:rsid w:val="001736B1"/>
    <w:rsid w:val="00181FD9"/>
    <w:rsid w:val="00186BFB"/>
    <w:rsid w:val="0019437A"/>
    <w:rsid w:val="001D4B01"/>
    <w:rsid w:val="001E1D92"/>
    <w:rsid w:val="001E710C"/>
    <w:rsid w:val="001F0DE0"/>
    <w:rsid w:val="00206D17"/>
    <w:rsid w:val="002078DB"/>
    <w:rsid w:val="00213AD8"/>
    <w:rsid w:val="00235A79"/>
    <w:rsid w:val="002459AB"/>
    <w:rsid w:val="00247E6B"/>
    <w:rsid w:val="00252FD9"/>
    <w:rsid w:val="0027026F"/>
    <w:rsid w:val="00286453"/>
    <w:rsid w:val="002B0029"/>
    <w:rsid w:val="002B6278"/>
    <w:rsid w:val="002B697D"/>
    <w:rsid w:val="002C36E0"/>
    <w:rsid w:val="002E53A1"/>
    <w:rsid w:val="002F1B89"/>
    <w:rsid w:val="0030210D"/>
    <w:rsid w:val="00310A0F"/>
    <w:rsid w:val="00330CBE"/>
    <w:rsid w:val="003477C2"/>
    <w:rsid w:val="00347EB9"/>
    <w:rsid w:val="003756D0"/>
    <w:rsid w:val="0038031F"/>
    <w:rsid w:val="003855CD"/>
    <w:rsid w:val="00393D7A"/>
    <w:rsid w:val="00394A8C"/>
    <w:rsid w:val="00397D65"/>
    <w:rsid w:val="003A2D86"/>
    <w:rsid w:val="003C13B5"/>
    <w:rsid w:val="003D043D"/>
    <w:rsid w:val="004025F2"/>
    <w:rsid w:val="004243B0"/>
    <w:rsid w:val="00426BB3"/>
    <w:rsid w:val="00436022"/>
    <w:rsid w:val="00463675"/>
    <w:rsid w:val="0046679C"/>
    <w:rsid w:val="004717B9"/>
    <w:rsid w:val="00487E83"/>
    <w:rsid w:val="00491F20"/>
    <w:rsid w:val="00496F20"/>
    <w:rsid w:val="004A393D"/>
    <w:rsid w:val="004A7F35"/>
    <w:rsid w:val="004B7271"/>
    <w:rsid w:val="004D1096"/>
    <w:rsid w:val="004E20B5"/>
    <w:rsid w:val="0052418A"/>
    <w:rsid w:val="00543C4A"/>
    <w:rsid w:val="00545A42"/>
    <w:rsid w:val="00573C38"/>
    <w:rsid w:val="0058046F"/>
    <w:rsid w:val="0058267E"/>
    <w:rsid w:val="00585595"/>
    <w:rsid w:val="005B310A"/>
    <w:rsid w:val="005B7CCF"/>
    <w:rsid w:val="005D4280"/>
    <w:rsid w:val="005E2B03"/>
    <w:rsid w:val="00603FE0"/>
    <w:rsid w:val="00606EC7"/>
    <w:rsid w:val="0061361A"/>
    <w:rsid w:val="00617AD5"/>
    <w:rsid w:val="00626F65"/>
    <w:rsid w:val="006405B1"/>
    <w:rsid w:val="00642537"/>
    <w:rsid w:val="0066282B"/>
    <w:rsid w:val="0066631C"/>
    <w:rsid w:val="0068149D"/>
    <w:rsid w:val="00693BD6"/>
    <w:rsid w:val="006B4571"/>
    <w:rsid w:val="006D0526"/>
    <w:rsid w:val="006F2B92"/>
    <w:rsid w:val="006F5B9E"/>
    <w:rsid w:val="006F6175"/>
    <w:rsid w:val="00711108"/>
    <w:rsid w:val="00735990"/>
    <w:rsid w:val="00740BCD"/>
    <w:rsid w:val="0075401E"/>
    <w:rsid w:val="007702E4"/>
    <w:rsid w:val="007810B2"/>
    <w:rsid w:val="00793BD1"/>
    <w:rsid w:val="007C4628"/>
    <w:rsid w:val="007C6745"/>
    <w:rsid w:val="007E017E"/>
    <w:rsid w:val="007F1A68"/>
    <w:rsid w:val="007F2E64"/>
    <w:rsid w:val="00801BC0"/>
    <w:rsid w:val="00801DEA"/>
    <w:rsid w:val="008177EE"/>
    <w:rsid w:val="00837A1A"/>
    <w:rsid w:val="00845CFB"/>
    <w:rsid w:val="00867271"/>
    <w:rsid w:val="00881E09"/>
    <w:rsid w:val="008A1194"/>
    <w:rsid w:val="008B2191"/>
    <w:rsid w:val="008B4700"/>
    <w:rsid w:val="008C467A"/>
    <w:rsid w:val="008E591D"/>
    <w:rsid w:val="00902A4D"/>
    <w:rsid w:val="00912C33"/>
    <w:rsid w:val="00923E7C"/>
    <w:rsid w:val="00926D03"/>
    <w:rsid w:val="00931A54"/>
    <w:rsid w:val="00944E10"/>
    <w:rsid w:val="00946DE2"/>
    <w:rsid w:val="009507AC"/>
    <w:rsid w:val="00965070"/>
    <w:rsid w:val="0098629A"/>
    <w:rsid w:val="0099674A"/>
    <w:rsid w:val="009A5B56"/>
    <w:rsid w:val="009A7202"/>
    <w:rsid w:val="009B5D37"/>
    <w:rsid w:val="009C0D75"/>
    <w:rsid w:val="009C2D8A"/>
    <w:rsid w:val="009D0410"/>
    <w:rsid w:val="009D2234"/>
    <w:rsid w:val="009D740F"/>
    <w:rsid w:val="009E7709"/>
    <w:rsid w:val="00A25376"/>
    <w:rsid w:val="00A26A94"/>
    <w:rsid w:val="00A3563B"/>
    <w:rsid w:val="00A45D27"/>
    <w:rsid w:val="00A50334"/>
    <w:rsid w:val="00A50430"/>
    <w:rsid w:val="00A67753"/>
    <w:rsid w:val="00A83672"/>
    <w:rsid w:val="00AB5508"/>
    <w:rsid w:val="00AC17FA"/>
    <w:rsid w:val="00AD1E40"/>
    <w:rsid w:val="00AD3087"/>
    <w:rsid w:val="00AD5BAD"/>
    <w:rsid w:val="00AD7E17"/>
    <w:rsid w:val="00B01A8E"/>
    <w:rsid w:val="00B20BE9"/>
    <w:rsid w:val="00B23AFC"/>
    <w:rsid w:val="00B46978"/>
    <w:rsid w:val="00B63231"/>
    <w:rsid w:val="00B80836"/>
    <w:rsid w:val="00B82CA5"/>
    <w:rsid w:val="00B85635"/>
    <w:rsid w:val="00BA42A6"/>
    <w:rsid w:val="00BB6C74"/>
    <w:rsid w:val="00BB7A7D"/>
    <w:rsid w:val="00BC3BB9"/>
    <w:rsid w:val="00BD608B"/>
    <w:rsid w:val="00BE4444"/>
    <w:rsid w:val="00BE71CD"/>
    <w:rsid w:val="00BF15A5"/>
    <w:rsid w:val="00BF399A"/>
    <w:rsid w:val="00C14AA1"/>
    <w:rsid w:val="00C33436"/>
    <w:rsid w:val="00C524D6"/>
    <w:rsid w:val="00C637AD"/>
    <w:rsid w:val="00C76D32"/>
    <w:rsid w:val="00C8175C"/>
    <w:rsid w:val="00C8336B"/>
    <w:rsid w:val="00C847DC"/>
    <w:rsid w:val="00CA5C3F"/>
    <w:rsid w:val="00CA69AE"/>
    <w:rsid w:val="00CC37C3"/>
    <w:rsid w:val="00CC46D4"/>
    <w:rsid w:val="00CD47DB"/>
    <w:rsid w:val="00CE56D2"/>
    <w:rsid w:val="00D026A9"/>
    <w:rsid w:val="00D12F25"/>
    <w:rsid w:val="00D33C7B"/>
    <w:rsid w:val="00D41226"/>
    <w:rsid w:val="00D54117"/>
    <w:rsid w:val="00D70BF3"/>
    <w:rsid w:val="00D717BD"/>
    <w:rsid w:val="00D718F4"/>
    <w:rsid w:val="00D726BA"/>
    <w:rsid w:val="00D77281"/>
    <w:rsid w:val="00D93AF6"/>
    <w:rsid w:val="00DA4A04"/>
    <w:rsid w:val="00DA5FE0"/>
    <w:rsid w:val="00DB3A2E"/>
    <w:rsid w:val="00DB66FA"/>
    <w:rsid w:val="00DB686C"/>
    <w:rsid w:val="00E10B57"/>
    <w:rsid w:val="00E1621E"/>
    <w:rsid w:val="00E40FA0"/>
    <w:rsid w:val="00E42376"/>
    <w:rsid w:val="00E573CC"/>
    <w:rsid w:val="00E61CE4"/>
    <w:rsid w:val="00E67ACC"/>
    <w:rsid w:val="00E86FE1"/>
    <w:rsid w:val="00E91B02"/>
    <w:rsid w:val="00EE0569"/>
    <w:rsid w:val="00EE4F8F"/>
    <w:rsid w:val="00EF397C"/>
    <w:rsid w:val="00F06BC3"/>
    <w:rsid w:val="00F12138"/>
    <w:rsid w:val="00F12417"/>
    <w:rsid w:val="00F25551"/>
    <w:rsid w:val="00F470F1"/>
    <w:rsid w:val="00F60D01"/>
    <w:rsid w:val="00F72C83"/>
    <w:rsid w:val="00FA1CB1"/>
    <w:rsid w:val="00FA2AFE"/>
    <w:rsid w:val="00FB3F3B"/>
    <w:rsid w:val="00FB413B"/>
    <w:rsid w:val="00FB4A65"/>
    <w:rsid w:val="00FE41C8"/>
    <w:rsid w:val="00FF0695"/>
    <w:rsid w:val="00FF3213"/>
    <w:rsid w:val="07AA42C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FE6177"/>
  <w15:docId w15:val="{BEAA6E2F-DC74-4840-A60D-CC6D41CC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5"/>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8"/>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58046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3Char">
    <w:name w:val="Heading 3 Char"/>
    <w:aliases w:val="H3 Char,h3 Char"/>
    <w:link w:val="Heading3"/>
    <w:rsid w:val="007702E4"/>
    <w:rPr>
      <w:sz w:val="24"/>
      <w:lang w:val="en-GB" w:eastAsia="en-US"/>
    </w:rPr>
  </w:style>
  <w:style w:type="character" w:styleId="FollowedHyperlink">
    <w:name w:val="FollowedHyperlink"/>
    <w:basedOn w:val="DefaultParagraphFont"/>
    <w:uiPriority w:val="99"/>
    <w:semiHidden/>
    <w:unhideWhenUsed/>
    <w:rsid w:val="00606EC7"/>
    <w:rPr>
      <w:color w:val="954F72" w:themeColor="followedHyperlink"/>
      <w:u w:val="single"/>
    </w:rPr>
  </w:style>
  <w:style w:type="paragraph" w:styleId="ListParagraph">
    <w:name w:val="List Paragraph"/>
    <w:aliases w:val="- Bullets,목록 단락"/>
    <w:basedOn w:val="Normal"/>
    <w:link w:val="ListParagraphChar"/>
    <w:uiPriority w:val="34"/>
    <w:qFormat/>
    <w:rsid w:val="004B7271"/>
    <w:pPr>
      <w:ind w:left="720"/>
      <w:contextualSpacing/>
    </w:pPr>
  </w:style>
  <w:style w:type="paragraph" w:customStyle="1" w:styleId="TAL">
    <w:name w:val="TAL"/>
    <w:basedOn w:val="Normal"/>
    <w:link w:val="TALChar"/>
    <w:rsid w:val="00573C38"/>
    <w:pPr>
      <w:keepNext/>
      <w:keepLines/>
    </w:pPr>
    <w:rPr>
      <w:rFonts w:ascii="Arial" w:eastAsia="MS Mincho" w:hAnsi="Arial"/>
      <w:sz w:val="18"/>
    </w:rPr>
  </w:style>
  <w:style w:type="paragraph" w:customStyle="1" w:styleId="TAC">
    <w:name w:val="TAC"/>
    <w:basedOn w:val="Normal"/>
    <w:link w:val="TACChar"/>
    <w:rsid w:val="00573C38"/>
    <w:pPr>
      <w:keepLines/>
      <w:spacing w:before="40" w:after="40"/>
      <w:jc w:val="center"/>
    </w:pPr>
    <w:rPr>
      <w:rFonts w:eastAsia="SimSun"/>
      <w:lang w:eastAsia="x-none"/>
    </w:rPr>
  </w:style>
  <w:style w:type="paragraph" w:customStyle="1" w:styleId="TAH">
    <w:name w:val="TAH"/>
    <w:basedOn w:val="TAC"/>
    <w:link w:val="TAHCar"/>
    <w:rsid w:val="00573C38"/>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LChar">
    <w:name w:val="TAL Char"/>
    <w:link w:val="TAL"/>
    <w:locked/>
    <w:rsid w:val="00573C38"/>
    <w:rPr>
      <w:rFonts w:ascii="Arial" w:eastAsia="MS Mincho" w:hAnsi="Arial"/>
      <w:sz w:val="18"/>
      <w:lang w:val="en-GB" w:eastAsia="en-US"/>
    </w:rPr>
  </w:style>
  <w:style w:type="character" w:customStyle="1" w:styleId="TAHCar">
    <w:name w:val="TAH Car"/>
    <w:link w:val="TAH"/>
    <w:locked/>
    <w:rsid w:val="00573C38"/>
    <w:rPr>
      <w:rFonts w:ascii="Arial" w:hAnsi="Arial"/>
      <w:b/>
      <w:sz w:val="18"/>
      <w:lang w:val="en-GB" w:eastAsia="en-GB"/>
    </w:rPr>
  </w:style>
  <w:style w:type="character" w:customStyle="1" w:styleId="TACChar">
    <w:name w:val="TAC Char"/>
    <w:link w:val="TAC"/>
    <w:rsid w:val="00573C38"/>
    <w:rPr>
      <w:rFonts w:eastAsia="SimSun"/>
      <w:lang w:val="en-GB" w:eastAsia="x-none"/>
    </w:rPr>
  </w:style>
  <w:style w:type="character" w:customStyle="1" w:styleId="ListParagraphChar">
    <w:name w:val="List Paragraph Char"/>
    <w:aliases w:val="- Bullets Char,목록 단락 Char"/>
    <w:link w:val="ListParagraph"/>
    <w:uiPriority w:val="34"/>
    <w:qFormat/>
    <w:rsid w:val="00D12F25"/>
    <w:rPr>
      <w:lang w:val="en-GB" w:eastAsia="en-US"/>
    </w:rPr>
  </w:style>
  <w:style w:type="character" w:customStyle="1" w:styleId="UnresolvedMention1">
    <w:name w:val="Unresolved Mention1"/>
    <w:basedOn w:val="DefaultParagraphFont"/>
    <w:uiPriority w:val="99"/>
    <w:semiHidden/>
    <w:unhideWhenUsed/>
    <w:rsid w:val="00D12F25"/>
    <w:rPr>
      <w:color w:val="808080"/>
      <w:shd w:val="clear" w:color="auto" w:fill="E6E6E6"/>
    </w:rPr>
  </w:style>
  <w:style w:type="paragraph" w:styleId="NormalWeb">
    <w:name w:val="Normal (Web)"/>
    <w:basedOn w:val="Normal"/>
    <w:uiPriority w:val="99"/>
    <w:unhideWhenUsed/>
    <w:rsid w:val="00E67ACC"/>
    <w:pPr>
      <w:spacing w:before="100" w:beforeAutospacing="1" w:after="100" w:afterAutospacing="1"/>
    </w:pPr>
    <w:rPr>
      <w:rFonts w:ascii="Calibri" w:eastAsiaTheme="minorHAnsi" w:hAnsi="Calibri" w:cs="Calibri"/>
      <w:sz w:val="22"/>
      <w:szCs w:val="22"/>
      <w:lang w:val="sv-SE" w:eastAsia="sv-SE"/>
    </w:rPr>
  </w:style>
  <w:style w:type="paragraph" w:customStyle="1" w:styleId="20">
    <w:name w:val="2"/>
    <w:basedOn w:val="Normal"/>
    <w:uiPriority w:val="99"/>
    <w:semiHidden/>
    <w:rsid w:val="00E67ACC"/>
    <w:pPr>
      <w:spacing w:before="75" w:after="75"/>
    </w:pPr>
    <w:rPr>
      <w:rFonts w:ascii="Malgun Gothic" w:eastAsia="Malgun Gothic" w:hAnsi="Malgun Gothic" w:cs="Calibri"/>
      <w:lang w:val="sv-SE" w:eastAsia="sv-SE"/>
    </w:rPr>
  </w:style>
  <w:style w:type="character" w:customStyle="1" w:styleId="Char">
    <w:name w:val="正文文本 Char"/>
    <w:aliases w:val="bt Char"/>
    <w:basedOn w:val="DefaultParagraphFont"/>
    <w:link w:val="a0"/>
    <w:locked/>
    <w:rsid w:val="00902A4D"/>
    <w:rPr>
      <w:rFonts w:ascii="MS Mincho" w:eastAsia="MS Mincho" w:hAnsi="MS Mincho"/>
    </w:rPr>
  </w:style>
  <w:style w:type="paragraph" w:customStyle="1" w:styleId="a0">
    <w:name w:val="正文文本"/>
    <w:aliases w:val="bt"/>
    <w:basedOn w:val="Normal"/>
    <w:link w:val="Char"/>
    <w:rsid w:val="00902A4D"/>
    <w:pPr>
      <w:spacing w:after="120"/>
      <w:jc w:val="both"/>
    </w:pPr>
    <w:rPr>
      <w:rFonts w:ascii="MS Mincho" w:eastAsia="MS Mincho" w:hAnsi="MS Mincho"/>
      <w:lang w:val="sv-SE" w:eastAsia="sv-SE"/>
    </w:rPr>
  </w:style>
  <w:style w:type="paragraph" w:customStyle="1" w:styleId="Tabletext">
    <w:name w:val="Table_text"/>
    <w:basedOn w:val="Normal"/>
    <w:link w:val="TabletextChar"/>
    <w:qFormat/>
    <w:rsid w:val="000F7DB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0F7DB8"/>
    <w:rPr>
      <w:rFonts w:eastAsia="SimSun"/>
      <w:lang w:val="en-GB" w:eastAsia="en-US"/>
    </w:rPr>
  </w:style>
  <w:style w:type="paragraph" w:customStyle="1" w:styleId="tabletext0">
    <w:name w:val="tabletext0"/>
    <w:basedOn w:val="Normal"/>
    <w:uiPriority w:val="99"/>
    <w:rsid w:val="00E1621E"/>
    <w:pPr>
      <w:spacing w:before="100" w:beforeAutospacing="1" w:after="100" w:afterAutospacing="1"/>
    </w:pPr>
    <w:rPr>
      <w:rFonts w:ascii="Gulim" w:eastAsia="Gulim" w:hAnsi="Gulim"/>
      <w:sz w:val="24"/>
      <w:szCs w:val="24"/>
      <w:lang w:val="en-US" w:eastAsia="zh-CN"/>
    </w:rPr>
  </w:style>
  <w:style w:type="paragraph" w:customStyle="1" w:styleId="tal0">
    <w:name w:val="tal"/>
    <w:basedOn w:val="Normal"/>
    <w:uiPriority w:val="99"/>
    <w:rsid w:val="00E1621E"/>
    <w:pPr>
      <w:spacing w:before="100" w:beforeAutospacing="1" w:after="100" w:afterAutospacing="1"/>
    </w:pPr>
    <w:rPr>
      <w:rFonts w:ascii="Gulim" w:eastAsia="Gulim" w:hAnsi="Gulim"/>
      <w:sz w:val="24"/>
      <w:szCs w:val="24"/>
      <w:lang w:val="en-US" w:eastAsia="zh-CN"/>
    </w:rPr>
  </w:style>
  <w:style w:type="character" w:customStyle="1" w:styleId="ProposalChar">
    <w:name w:val="Proposal Char"/>
    <w:basedOn w:val="DefaultParagraphFont"/>
    <w:link w:val="Proposal"/>
    <w:locked/>
    <w:rsid w:val="005B7CCF"/>
    <w:rPr>
      <w:b/>
      <w:bCs/>
    </w:rPr>
  </w:style>
  <w:style w:type="paragraph" w:customStyle="1" w:styleId="Proposal">
    <w:name w:val="Proposal"/>
    <w:basedOn w:val="Normal"/>
    <w:link w:val="ProposalChar"/>
    <w:qFormat/>
    <w:rsid w:val="005B7CCF"/>
    <w:pPr>
      <w:overflowPunct w:val="0"/>
      <w:autoSpaceDE w:val="0"/>
      <w:autoSpaceDN w:val="0"/>
      <w:spacing w:after="120"/>
      <w:ind w:left="1701" w:hanging="1701"/>
      <w:jc w:val="both"/>
    </w:pPr>
    <w:rPr>
      <w:b/>
      <w:bCs/>
      <w:lang w:val="sv-SE" w:eastAsia="sv-SE"/>
    </w:rPr>
  </w:style>
  <w:style w:type="character" w:customStyle="1" w:styleId="TableheadChar">
    <w:name w:val="Table_head Char"/>
    <w:basedOn w:val="DefaultParagraphFont"/>
    <w:link w:val="Tablehead"/>
    <w:semiHidden/>
    <w:locked/>
    <w:rsid w:val="00330CBE"/>
    <w:rPr>
      <w:rFonts w:ascii="Times New Roman Bold" w:hAnsi="Times New Roman Bold"/>
      <w:b/>
      <w:bCs/>
    </w:rPr>
  </w:style>
  <w:style w:type="paragraph" w:customStyle="1" w:styleId="Tablehead">
    <w:name w:val="Table_head"/>
    <w:basedOn w:val="Normal"/>
    <w:link w:val="TableheadChar"/>
    <w:semiHidden/>
    <w:rsid w:val="00330CBE"/>
    <w:pPr>
      <w:keepNext/>
      <w:overflowPunct w:val="0"/>
      <w:autoSpaceDE w:val="0"/>
      <w:autoSpaceDN w:val="0"/>
      <w:spacing w:before="80" w:after="80"/>
      <w:jc w:val="center"/>
    </w:pPr>
    <w:rPr>
      <w:rFonts w:ascii="Times New Roman Bold" w:hAnsi="Times New Roman Bold"/>
      <w:b/>
      <w:bCs/>
      <w:lang w:val="sv-SE" w:eastAsia="sv-SE"/>
    </w:rPr>
  </w:style>
  <w:style w:type="paragraph" w:customStyle="1" w:styleId="TT">
    <w:name w:val="TT"/>
    <w:basedOn w:val="Heading1"/>
    <w:next w:val="Normal"/>
    <w:rsid w:val="00E42376"/>
    <w:pPr>
      <w:keepLines/>
      <w:pBdr>
        <w:top w:val="single" w:sz="12" w:space="3" w:color="auto"/>
      </w:pBdr>
      <w:spacing w:before="240" w:after="180"/>
      <w:ind w:left="1134" w:right="0" w:hanging="1134"/>
      <w:outlineLvl w:val="9"/>
    </w:pPr>
    <w:rPr>
      <w:b w:val="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01713">
      <w:bodyDiv w:val="1"/>
      <w:marLeft w:val="0"/>
      <w:marRight w:val="0"/>
      <w:marTop w:val="0"/>
      <w:marBottom w:val="0"/>
      <w:divBdr>
        <w:top w:val="none" w:sz="0" w:space="0" w:color="auto"/>
        <w:left w:val="none" w:sz="0" w:space="0" w:color="auto"/>
        <w:bottom w:val="none" w:sz="0" w:space="0" w:color="auto"/>
        <w:right w:val="none" w:sz="0" w:space="0" w:color="auto"/>
      </w:divBdr>
    </w:div>
    <w:div w:id="104157999">
      <w:bodyDiv w:val="1"/>
      <w:marLeft w:val="0"/>
      <w:marRight w:val="0"/>
      <w:marTop w:val="0"/>
      <w:marBottom w:val="0"/>
      <w:divBdr>
        <w:top w:val="none" w:sz="0" w:space="0" w:color="auto"/>
        <w:left w:val="none" w:sz="0" w:space="0" w:color="auto"/>
        <w:bottom w:val="none" w:sz="0" w:space="0" w:color="auto"/>
        <w:right w:val="none" w:sz="0" w:space="0" w:color="auto"/>
      </w:divBdr>
    </w:div>
    <w:div w:id="112751734">
      <w:bodyDiv w:val="1"/>
      <w:marLeft w:val="0"/>
      <w:marRight w:val="0"/>
      <w:marTop w:val="0"/>
      <w:marBottom w:val="0"/>
      <w:divBdr>
        <w:top w:val="none" w:sz="0" w:space="0" w:color="auto"/>
        <w:left w:val="none" w:sz="0" w:space="0" w:color="auto"/>
        <w:bottom w:val="none" w:sz="0" w:space="0" w:color="auto"/>
        <w:right w:val="none" w:sz="0" w:space="0" w:color="auto"/>
      </w:divBdr>
    </w:div>
    <w:div w:id="169562615">
      <w:bodyDiv w:val="1"/>
      <w:marLeft w:val="0"/>
      <w:marRight w:val="0"/>
      <w:marTop w:val="0"/>
      <w:marBottom w:val="0"/>
      <w:divBdr>
        <w:top w:val="none" w:sz="0" w:space="0" w:color="auto"/>
        <w:left w:val="none" w:sz="0" w:space="0" w:color="auto"/>
        <w:bottom w:val="none" w:sz="0" w:space="0" w:color="auto"/>
        <w:right w:val="none" w:sz="0" w:space="0" w:color="auto"/>
      </w:divBdr>
    </w:div>
    <w:div w:id="182015582">
      <w:bodyDiv w:val="1"/>
      <w:marLeft w:val="0"/>
      <w:marRight w:val="0"/>
      <w:marTop w:val="0"/>
      <w:marBottom w:val="0"/>
      <w:divBdr>
        <w:top w:val="none" w:sz="0" w:space="0" w:color="auto"/>
        <w:left w:val="none" w:sz="0" w:space="0" w:color="auto"/>
        <w:bottom w:val="none" w:sz="0" w:space="0" w:color="auto"/>
        <w:right w:val="none" w:sz="0" w:space="0" w:color="auto"/>
      </w:divBdr>
      <w:divsChild>
        <w:div w:id="884607829">
          <w:marLeft w:val="547"/>
          <w:marRight w:val="0"/>
          <w:marTop w:val="144"/>
          <w:marBottom w:val="0"/>
          <w:divBdr>
            <w:top w:val="none" w:sz="0" w:space="0" w:color="auto"/>
            <w:left w:val="none" w:sz="0" w:space="0" w:color="auto"/>
            <w:bottom w:val="none" w:sz="0" w:space="0" w:color="auto"/>
            <w:right w:val="none" w:sz="0" w:space="0" w:color="auto"/>
          </w:divBdr>
        </w:div>
        <w:div w:id="1578976828">
          <w:marLeft w:val="1166"/>
          <w:marRight w:val="0"/>
          <w:marTop w:val="125"/>
          <w:marBottom w:val="0"/>
          <w:divBdr>
            <w:top w:val="none" w:sz="0" w:space="0" w:color="auto"/>
            <w:left w:val="none" w:sz="0" w:space="0" w:color="auto"/>
            <w:bottom w:val="none" w:sz="0" w:space="0" w:color="auto"/>
            <w:right w:val="none" w:sz="0" w:space="0" w:color="auto"/>
          </w:divBdr>
        </w:div>
        <w:div w:id="295070110">
          <w:marLeft w:val="1166"/>
          <w:marRight w:val="0"/>
          <w:marTop w:val="125"/>
          <w:marBottom w:val="0"/>
          <w:divBdr>
            <w:top w:val="none" w:sz="0" w:space="0" w:color="auto"/>
            <w:left w:val="none" w:sz="0" w:space="0" w:color="auto"/>
            <w:bottom w:val="none" w:sz="0" w:space="0" w:color="auto"/>
            <w:right w:val="none" w:sz="0" w:space="0" w:color="auto"/>
          </w:divBdr>
        </w:div>
      </w:divsChild>
    </w:div>
    <w:div w:id="215970191">
      <w:bodyDiv w:val="1"/>
      <w:marLeft w:val="0"/>
      <w:marRight w:val="0"/>
      <w:marTop w:val="0"/>
      <w:marBottom w:val="0"/>
      <w:divBdr>
        <w:top w:val="none" w:sz="0" w:space="0" w:color="auto"/>
        <w:left w:val="none" w:sz="0" w:space="0" w:color="auto"/>
        <w:bottom w:val="none" w:sz="0" w:space="0" w:color="auto"/>
        <w:right w:val="none" w:sz="0" w:space="0" w:color="auto"/>
      </w:divBdr>
      <w:divsChild>
        <w:div w:id="470442355">
          <w:marLeft w:val="547"/>
          <w:marRight w:val="0"/>
          <w:marTop w:val="144"/>
          <w:marBottom w:val="0"/>
          <w:divBdr>
            <w:top w:val="none" w:sz="0" w:space="0" w:color="auto"/>
            <w:left w:val="none" w:sz="0" w:space="0" w:color="auto"/>
            <w:bottom w:val="none" w:sz="0" w:space="0" w:color="auto"/>
            <w:right w:val="none" w:sz="0" w:space="0" w:color="auto"/>
          </w:divBdr>
        </w:div>
        <w:div w:id="1595505908">
          <w:marLeft w:val="1166"/>
          <w:marRight w:val="0"/>
          <w:marTop w:val="125"/>
          <w:marBottom w:val="0"/>
          <w:divBdr>
            <w:top w:val="none" w:sz="0" w:space="0" w:color="auto"/>
            <w:left w:val="none" w:sz="0" w:space="0" w:color="auto"/>
            <w:bottom w:val="none" w:sz="0" w:space="0" w:color="auto"/>
            <w:right w:val="none" w:sz="0" w:space="0" w:color="auto"/>
          </w:divBdr>
        </w:div>
        <w:div w:id="21979103">
          <w:marLeft w:val="1166"/>
          <w:marRight w:val="0"/>
          <w:marTop w:val="125"/>
          <w:marBottom w:val="0"/>
          <w:divBdr>
            <w:top w:val="none" w:sz="0" w:space="0" w:color="auto"/>
            <w:left w:val="none" w:sz="0" w:space="0" w:color="auto"/>
            <w:bottom w:val="none" w:sz="0" w:space="0" w:color="auto"/>
            <w:right w:val="none" w:sz="0" w:space="0" w:color="auto"/>
          </w:divBdr>
        </w:div>
      </w:divsChild>
    </w:div>
    <w:div w:id="374476200">
      <w:bodyDiv w:val="1"/>
      <w:marLeft w:val="0"/>
      <w:marRight w:val="0"/>
      <w:marTop w:val="0"/>
      <w:marBottom w:val="0"/>
      <w:divBdr>
        <w:top w:val="none" w:sz="0" w:space="0" w:color="auto"/>
        <w:left w:val="none" w:sz="0" w:space="0" w:color="auto"/>
        <w:bottom w:val="none" w:sz="0" w:space="0" w:color="auto"/>
        <w:right w:val="none" w:sz="0" w:space="0" w:color="auto"/>
      </w:divBdr>
    </w:div>
    <w:div w:id="395933805">
      <w:bodyDiv w:val="1"/>
      <w:marLeft w:val="0"/>
      <w:marRight w:val="0"/>
      <w:marTop w:val="0"/>
      <w:marBottom w:val="0"/>
      <w:divBdr>
        <w:top w:val="none" w:sz="0" w:space="0" w:color="auto"/>
        <w:left w:val="none" w:sz="0" w:space="0" w:color="auto"/>
        <w:bottom w:val="none" w:sz="0" w:space="0" w:color="auto"/>
        <w:right w:val="none" w:sz="0" w:space="0" w:color="auto"/>
      </w:divBdr>
    </w:div>
    <w:div w:id="426772040">
      <w:bodyDiv w:val="1"/>
      <w:marLeft w:val="0"/>
      <w:marRight w:val="0"/>
      <w:marTop w:val="0"/>
      <w:marBottom w:val="0"/>
      <w:divBdr>
        <w:top w:val="none" w:sz="0" w:space="0" w:color="auto"/>
        <w:left w:val="none" w:sz="0" w:space="0" w:color="auto"/>
        <w:bottom w:val="none" w:sz="0" w:space="0" w:color="auto"/>
        <w:right w:val="none" w:sz="0" w:space="0" w:color="auto"/>
      </w:divBdr>
    </w:div>
    <w:div w:id="508564961">
      <w:bodyDiv w:val="1"/>
      <w:marLeft w:val="0"/>
      <w:marRight w:val="0"/>
      <w:marTop w:val="0"/>
      <w:marBottom w:val="0"/>
      <w:divBdr>
        <w:top w:val="none" w:sz="0" w:space="0" w:color="auto"/>
        <w:left w:val="none" w:sz="0" w:space="0" w:color="auto"/>
        <w:bottom w:val="none" w:sz="0" w:space="0" w:color="auto"/>
        <w:right w:val="none" w:sz="0" w:space="0" w:color="auto"/>
      </w:divBdr>
      <w:divsChild>
        <w:div w:id="679546485">
          <w:marLeft w:val="360"/>
          <w:marRight w:val="0"/>
          <w:marTop w:val="200"/>
          <w:marBottom w:val="0"/>
          <w:divBdr>
            <w:top w:val="none" w:sz="0" w:space="0" w:color="auto"/>
            <w:left w:val="none" w:sz="0" w:space="0" w:color="auto"/>
            <w:bottom w:val="none" w:sz="0" w:space="0" w:color="auto"/>
            <w:right w:val="none" w:sz="0" w:space="0" w:color="auto"/>
          </w:divBdr>
        </w:div>
      </w:divsChild>
    </w:div>
    <w:div w:id="514613805">
      <w:bodyDiv w:val="1"/>
      <w:marLeft w:val="0"/>
      <w:marRight w:val="0"/>
      <w:marTop w:val="0"/>
      <w:marBottom w:val="0"/>
      <w:divBdr>
        <w:top w:val="none" w:sz="0" w:space="0" w:color="auto"/>
        <w:left w:val="none" w:sz="0" w:space="0" w:color="auto"/>
        <w:bottom w:val="none" w:sz="0" w:space="0" w:color="auto"/>
        <w:right w:val="none" w:sz="0" w:space="0" w:color="auto"/>
      </w:divBdr>
      <w:divsChild>
        <w:div w:id="1538008171">
          <w:marLeft w:val="547"/>
          <w:marRight w:val="0"/>
          <w:marTop w:val="115"/>
          <w:marBottom w:val="0"/>
          <w:divBdr>
            <w:top w:val="none" w:sz="0" w:space="0" w:color="auto"/>
            <w:left w:val="none" w:sz="0" w:space="0" w:color="auto"/>
            <w:bottom w:val="none" w:sz="0" w:space="0" w:color="auto"/>
            <w:right w:val="none" w:sz="0" w:space="0" w:color="auto"/>
          </w:divBdr>
        </w:div>
        <w:div w:id="214585330">
          <w:marLeft w:val="1166"/>
          <w:marRight w:val="0"/>
          <w:marTop w:val="96"/>
          <w:marBottom w:val="0"/>
          <w:divBdr>
            <w:top w:val="none" w:sz="0" w:space="0" w:color="auto"/>
            <w:left w:val="none" w:sz="0" w:space="0" w:color="auto"/>
            <w:bottom w:val="none" w:sz="0" w:space="0" w:color="auto"/>
            <w:right w:val="none" w:sz="0" w:space="0" w:color="auto"/>
          </w:divBdr>
        </w:div>
      </w:divsChild>
    </w:div>
    <w:div w:id="527178331">
      <w:bodyDiv w:val="1"/>
      <w:marLeft w:val="0"/>
      <w:marRight w:val="0"/>
      <w:marTop w:val="0"/>
      <w:marBottom w:val="0"/>
      <w:divBdr>
        <w:top w:val="none" w:sz="0" w:space="0" w:color="auto"/>
        <w:left w:val="none" w:sz="0" w:space="0" w:color="auto"/>
        <w:bottom w:val="none" w:sz="0" w:space="0" w:color="auto"/>
        <w:right w:val="none" w:sz="0" w:space="0" w:color="auto"/>
      </w:divBdr>
    </w:div>
    <w:div w:id="576013624">
      <w:bodyDiv w:val="1"/>
      <w:marLeft w:val="0"/>
      <w:marRight w:val="0"/>
      <w:marTop w:val="0"/>
      <w:marBottom w:val="0"/>
      <w:divBdr>
        <w:top w:val="none" w:sz="0" w:space="0" w:color="auto"/>
        <w:left w:val="none" w:sz="0" w:space="0" w:color="auto"/>
        <w:bottom w:val="none" w:sz="0" w:space="0" w:color="auto"/>
        <w:right w:val="none" w:sz="0" w:space="0" w:color="auto"/>
      </w:divBdr>
    </w:div>
    <w:div w:id="588541531">
      <w:bodyDiv w:val="1"/>
      <w:marLeft w:val="0"/>
      <w:marRight w:val="0"/>
      <w:marTop w:val="0"/>
      <w:marBottom w:val="0"/>
      <w:divBdr>
        <w:top w:val="none" w:sz="0" w:space="0" w:color="auto"/>
        <w:left w:val="none" w:sz="0" w:space="0" w:color="auto"/>
        <w:bottom w:val="none" w:sz="0" w:space="0" w:color="auto"/>
        <w:right w:val="none" w:sz="0" w:space="0" w:color="auto"/>
      </w:divBdr>
    </w:div>
    <w:div w:id="590353662">
      <w:bodyDiv w:val="1"/>
      <w:marLeft w:val="0"/>
      <w:marRight w:val="0"/>
      <w:marTop w:val="0"/>
      <w:marBottom w:val="0"/>
      <w:divBdr>
        <w:top w:val="none" w:sz="0" w:space="0" w:color="auto"/>
        <w:left w:val="none" w:sz="0" w:space="0" w:color="auto"/>
        <w:bottom w:val="none" w:sz="0" w:space="0" w:color="auto"/>
        <w:right w:val="none" w:sz="0" w:space="0" w:color="auto"/>
      </w:divBdr>
      <w:divsChild>
        <w:div w:id="168954814">
          <w:marLeft w:val="547"/>
          <w:marRight w:val="0"/>
          <w:marTop w:val="115"/>
          <w:marBottom w:val="0"/>
          <w:divBdr>
            <w:top w:val="none" w:sz="0" w:space="0" w:color="auto"/>
            <w:left w:val="none" w:sz="0" w:space="0" w:color="auto"/>
            <w:bottom w:val="none" w:sz="0" w:space="0" w:color="auto"/>
            <w:right w:val="none" w:sz="0" w:space="0" w:color="auto"/>
          </w:divBdr>
        </w:div>
        <w:div w:id="4286975">
          <w:marLeft w:val="1166"/>
          <w:marRight w:val="0"/>
          <w:marTop w:val="96"/>
          <w:marBottom w:val="0"/>
          <w:divBdr>
            <w:top w:val="none" w:sz="0" w:space="0" w:color="auto"/>
            <w:left w:val="none" w:sz="0" w:space="0" w:color="auto"/>
            <w:bottom w:val="none" w:sz="0" w:space="0" w:color="auto"/>
            <w:right w:val="none" w:sz="0" w:space="0" w:color="auto"/>
          </w:divBdr>
        </w:div>
        <w:div w:id="549651403">
          <w:marLeft w:val="1800"/>
          <w:marRight w:val="0"/>
          <w:marTop w:val="77"/>
          <w:marBottom w:val="0"/>
          <w:divBdr>
            <w:top w:val="none" w:sz="0" w:space="0" w:color="auto"/>
            <w:left w:val="none" w:sz="0" w:space="0" w:color="auto"/>
            <w:bottom w:val="none" w:sz="0" w:space="0" w:color="auto"/>
            <w:right w:val="none" w:sz="0" w:space="0" w:color="auto"/>
          </w:divBdr>
        </w:div>
        <w:div w:id="63987719">
          <w:marLeft w:val="1166"/>
          <w:marRight w:val="0"/>
          <w:marTop w:val="96"/>
          <w:marBottom w:val="0"/>
          <w:divBdr>
            <w:top w:val="none" w:sz="0" w:space="0" w:color="auto"/>
            <w:left w:val="none" w:sz="0" w:space="0" w:color="auto"/>
            <w:bottom w:val="none" w:sz="0" w:space="0" w:color="auto"/>
            <w:right w:val="none" w:sz="0" w:space="0" w:color="auto"/>
          </w:divBdr>
        </w:div>
      </w:divsChild>
    </w:div>
    <w:div w:id="621032213">
      <w:bodyDiv w:val="1"/>
      <w:marLeft w:val="0"/>
      <w:marRight w:val="0"/>
      <w:marTop w:val="0"/>
      <w:marBottom w:val="0"/>
      <w:divBdr>
        <w:top w:val="none" w:sz="0" w:space="0" w:color="auto"/>
        <w:left w:val="none" w:sz="0" w:space="0" w:color="auto"/>
        <w:bottom w:val="none" w:sz="0" w:space="0" w:color="auto"/>
        <w:right w:val="none" w:sz="0" w:space="0" w:color="auto"/>
      </w:divBdr>
      <w:divsChild>
        <w:div w:id="1678389634">
          <w:marLeft w:val="547"/>
          <w:marRight w:val="0"/>
          <w:marTop w:val="115"/>
          <w:marBottom w:val="0"/>
          <w:divBdr>
            <w:top w:val="none" w:sz="0" w:space="0" w:color="auto"/>
            <w:left w:val="none" w:sz="0" w:space="0" w:color="auto"/>
            <w:bottom w:val="none" w:sz="0" w:space="0" w:color="auto"/>
            <w:right w:val="none" w:sz="0" w:space="0" w:color="auto"/>
          </w:divBdr>
        </w:div>
        <w:div w:id="2026983220">
          <w:marLeft w:val="1166"/>
          <w:marRight w:val="0"/>
          <w:marTop w:val="96"/>
          <w:marBottom w:val="0"/>
          <w:divBdr>
            <w:top w:val="none" w:sz="0" w:space="0" w:color="auto"/>
            <w:left w:val="none" w:sz="0" w:space="0" w:color="auto"/>
            <w:bottom w:val="none" w:sz="0" w:space="0" w:color="auto"/>
            <w:right w:val="none" w:sz="0" w:space="0" w:color="auto"/>
          </w:divBdr>
        </w:div>
        <w:div w:id="1587106827">
          <w:marLeft w:val="1800"/>
          <w:marRight w:val="0"/>
          <w:marTop w:val="86"/>
          <w:marBottom w:val="0"/>
          <w:divBdr>
            <w:top w:val="none" w:sz="0" w:space="0" w:color="auto"/>
            <w:left w:val="none" w:sz="0" w:space="0" w:color="auto"/>
            <w:bottom w:val="none" w:sz="0" w:space="0" w:color="auto"/>
            <w:right w:val="none" w:sz="0" w:space="0" w:color="auto"/>
          </w:divBdr>
        </w:div>
        <w:div w:id="880481157">
          <w:marLeft w:val="1800"/>
          <w:marRight w:val="0"/>
          <w:marTop w:val="86"/>
          <w:marBottom w:val="0"/>
          <w:divBdr>
            <w:top w:val="none" w:sz="0" w:space="0" w:color="auto"/>
            <w:left w:val="none" w:sz="0" w:space="0" w:color="auto"/>
            <w:bottom w:val="none" w:sz="0" w:space="0" w:color="auto"/>
            <w:right w:val="none" w:sz="0" w:space="0" w:color="auto"/>
          </w:divBdr>
        </w:div>
        <w:div w:id="927351129">
          <w:marLeft w:val="1800"/>
          <w:marRight w:val="0"/>
          <w:marTop w:val="86"/>
          <w:marBottom w:val="0"/>
          <w:divBdr>
            <w:top w:val="none" w:sz="0" w:space="0" w:color="auto"/>
            <w:left w:val="none" w:sz="0" w:space="0" w:color="auto"/>
            <w:bottom w:val="none" w:sz="0" w:space="0" w:color="auto"/>
            <w:right w:val="none" w:sz="0" w:space="0" w:color="auto"/>
          </w:divBdr>
        </w:div>
        <w:div w:id="854618040">
          <w:marLeft w:val="2520"/>
          <w:marRight w:val="0"/>
          <w:marTop w:val="67"/>
          <w:marBottom w:val="0"/>
          <w:divBdr>
            <w:top w:val="none" w:sz="0" w:space="0" w:color="auto"/>
            <w:left w:val="none" w:sz="0" w:space="0" w:color="auto"/>
            <w:bottom w:val="none" w:sz="0" w:space="0" w:color="auto"/>
            <w:right w:val="none" w:sz="0" w:space="0" w:color="auto"/>
          </w:divBdr>
        </w:div>
        <w:div w:id="1195115994">
          <w:marLeft w:val="1800"/>
          <w:marRight w:val="0"/>
          <w:marTop w:val="86"/>
          <w:marBottom w:val="0"/>
          <w:divBdr>
            <w:top w:val="none" w:sz="0" w:space="0" w:color="auto"/>
            <w:left w:val="none" w:sz="0" w:space="0" w:color="auto"/>
            <w:bottom w:val="none" w:sz="0" w:space="0" w:color="auto"/>
            <w:right w:val="none" w:sz="0" w:space="0" w:color="auto"/>
          </w:divBdr>
        </w:div>
        <w:div w:id="1306157681">
          <w:marLeft w:val="2520"/>
          <w:marRight w:val="0"/>
          <w:marTop w:val="67"/>
          <w:marBottom w:val="0"/>
          <w:divBdr>
            <w:top w:val="none" w:sz="0" w:space="0" w:color="auto"/>
            <w:left w:val="none" w:sz="0" w:space="0" w:color="auto"/>
            <w:bottom w:val="none" w:sz="0" w:space="0" w:color="auto"/>
            <w:right w:val="none" w:sz="0" w:space="0" w:color="auto"/>
          </w:divBdr>
        </w:div>
      </w:divsChild>
    </w:div>
    <w:div w:id="698773294">
      <w:bodyDiv w:val="1"/>
      <w:marLeft w:val="0"/>
      <w:marRight w:val="0"/>
      <w:marTop w:val="0"/>
      <w:marBottom w:val="0"/>
      <w:divBdr>
        <w:top w:val="none" w:sz="0" w:space="0" w:color="auto"/>
        <w:left w:val="none" w:sz="0" w:space="0" w:color="auto"/>
        <w:bottom w:val="none" w:sz="0" w:space="0" w:color="auto"/>
        <w:right w:val="none" w:sz="0" w:space="0" w:color="auto"/>
      </w:divBdr>
    </w:div>
    <w:div w:id="751853968">
      <w:bodyDiv w:val="1"/>
      <w:marLeft w:val="0"/>
      <w:marRight w:val="0"/>
      <w:marTop w:val="0"/>
      <w:marBottom w:val="0"/>
      <w:divBdr>
        <w:top w:val="none" w:sz="0" w:space="0" w:color="auto"/>
        <w:left w:val="none" w:sz="0" w:space="0" w:color="auto"/>
        <w:bottom w:val="none" w:sz="0" w:space="0" w:color="auto"/>
        <w:right w:val="none" w:sz="0" w:space="0" w:color="auto"/>
      </w:divBdr>
      <w:divsChild>
        <w:div w:id="871262134">
          <w:marLeft w:val="547"/>
          <w:marRight w:val="0"/>
          <w:marTop w:val="134"/>
          <w:marBottom w:val="0"/>
          <w:divBdr>
            <w:top w:val="none" w:sz="0" w:space="0" w:color="auto"/>
            <w:left w:val="none" w:sz="0" w:space="0" w:color="auto"/>
            <w:bottom w:val="none" w:sz="0" w:space="0" w:color="auto"/>
            <w:right w:val="none" w:sz="0" w:space="0" w:color="auto"/>
          </w:divBdr>
        </w:div>
        <w:div w:id="1087926607">
          <w:marLeft w:val="1166"/>
          <w:marRight w:val="0"/>
          <w:marTop w:val="115"/>
          <w:marBottom w:val="0"/>
          <w:divBdr>
            <w:top w:val="none" w:sz="0" w:space="0" w:color="auto"/>
            <w:left w:val="none" w:sz="0" w:space="0" w:color="auto"/>
            <w:bottom w:val="none" w:sz="0" w:space="0" w:color="auto"/>
            <w:right w:val="none" w:sz="0" w:space="0" w:color="auto"/>
          </w:divBdr>
        </w:div>
        <w:div w:id="1818373373">
          <w:marLeft w:val="1166"/>
          <w:marRight w:val="0"/>
          <w:marTop w:val="115"/>
          <w:marBottom w:val="0"/>
          <w:divBdr>
            <w:top w:val="none" w:sz="0" w:space="0" w:color="auto"/>
            <w:left w:val="none" w:sz="0" w:space="0" w:color="auto"/>
            <w:bottom w:val="none" w:sz="0" w:space="0" w:color="auto"/>
            <w:right w:val="none" w:sz="0" w:space="0" w:color="auto"/>
          </w:divBdr>
        </w:div>
        <w:div w:id="989331943">
          <w:marLeft w:val="1800"/>
          <w:marRight w:val="0"/>
          <w:marTop w:val="96"/>
          <w:marBottom w:val="0"/>
          <w:divBdr>
            <w:top w:val="none" w:sz="0" w:space="0" w:color="auto"/>
            <w:left w:val="none" w:sz="0" w:space="0" w:color="auto"/>
            <w:bottom w:val="none" w:sz="0" w:space="0" w:color="auto"/>
            <w:right w:val="none" w:sz="0" w:space="0" w:color="auto"/>
          </w:divBdr>
        </w:div>
        <w:div w:id="1030448058">
          <w:marLeft w:val="1800"/>
          <w:marRight w:val="0"/>
          <w:marTop w:val="96"/>
          <w:marBottom w:val="0"/>
          <w:divBdr>
            <w:top w:val="none" w:sz="0" w:space="0" w:color="auto"/>
            <w:left w:val="none" w:sz="0" w:space="0" w:color="auto"/>
            <w:bottom w:val="none" w:sz="0" w:space="0" w:color="auto"/>
            <w:right w:val="none" w:sz="0" w:space="0" w:color="auto"/>
          </w:divBdr>
        </w:div>
        <w:div w:id="147599485">
          <w:marLeft w:val="1166"/>
          <w:marRight w:val="0"/>
          <w:marTop w:val="115"/>
          <w:marBottom w:val="0"/>
          <w:divBdr>
            <w:top w:val="none" w:sz="0" w:space="0" w:color="auto"/>
            <w:left w:val="none" w:sz="0" w:space="0" w:color="auto"/>
            <w:bottom w:val="none" w:sz="0" w:space="0" w:color="auto"/>
            <w:right w:val="none" w:sz="0" w:space="0" w:color="auto"/>
          </w:divBdr>
        </w:div>
        <w:div w:id="2080865800">
          <w:marLeft w:val="1800"/>
          <w:marRight w:val="0"/>
          <w:marTop w:val="96"/>
          <w:marBottom w:val="0"/>
          <w:divBdr>
            <w:top w:val="none" w:sz="0" w:space="0" w:color="auto"/>
            <w:left w:val="none" w:sz="0" w:space="0" w:color="auto"/>
            <w:bottom w:val="none" w:sz="0" w:space="0" w:color="auto"/>
            <w:right w:val="none" w:sz="0" w:space="0" w:color="auto"/>
          </w:divBdr>
        </w:div>
        <w:div w:id="1885024474">
          <w:marLeft w:val="1800"/>
          <w:marRight w:val="0"/>
          <w:marTop w:val="96"/>
          <w:marBottom w:val="0"/>
          <w:divBdr>
            <w:top w:val="none" w:sz="0" w:space="0" w:color="auto"/>
            <w:left w:val="none" w:sz="0" w:space="0" w:color="auto"/>
            <w:bottom w:val="none" w:sz="0" w:space="0" w:color="auto"/>
            <w:right w:val="none" w:sz="0" w:space="0" w:color="auto"/>
          </w:divBdr>
        </w:div>
      </w:divsChild>
    </w:div>
    <w:div w:id="811361098">
      <w:bodyDiv w:val="1"/>
      <w:marLeft w:val="0"/>
      <w:marRight w:val="0"/>
      <w:marTop w:val="0"/>
      <w:marBottom w:val="0"/>
      <w:divBdr>
        <w:top w:val="none" w:sz="0" w:space="0" w:color="auto"/>
        <w:left w:val="none" w:sz="0" w:space="0" w:color="auto"/>
        <w:bottom w:val="none" w:sz="0" w:space="0" w:color="auto"/>
        <w:right w:val="none" w:sz="0" w:space="0" w:color="auto"/>
      </w:divBdr>
      <w:divsChild>
        <w:div w:id="1614357508">
          <w:marLeft w:val="547"/>
          <w:marRight w:val="0"/>
          <w:marTop w:val="134"/>
          <w:marBottom w:val="0"/>
          <w:divBdr>
            <w:top w:val="none" w:sz="0" w:space="0" w:color="auto"/>
            <w:left w:val="none" w:sz="0" w:space="0" w:color="auto"/>
            <w:bottom w:val="none" w:sz="0" w:space="0" w:color="auto"/>
            <w:right w:val="none" w:sz="0" w:space="0" w:color="auto"/>
          </w:divBdr>
        </w:div>
        <w:div w:id="212545229">
          <w:marLeft w:val="1166"/>
          <w:marRight w:val="0"/>
          <w:marTop w:val="115"/>
          <w:marBottom w:val="0"/>
          <w:divBdr>
            <w:top w:val="none" w:sz="0" w:space="0" w:color="auto"/>
            <w:left w:val="none" w:sz="0" w:space="0" w:color="auto"/>
            <w:bottom w:val="none" w:sz="0" w:space="0" w:color="auto"/>
            <w:right w:val="none" w:sz="0" w:space="0" w:color="auto"/>
          </w:divBdr>
        </w:div>
        <w:div w:id="126435340">
          <w:marLeft w:val="1166"/>
          <w:marRight w:val="0"/>
          <w:marTop w:val="115"/>
          <w:marBottom w:val="0"/>
          <w:divBdr>
            <w:top w:val="none" w:sz="0" w:space="0" w:color="auto"/>
            <w:left w:val="none" w:sz="0" w:space="0" w:color="auto"/>
            <w:bottom w:val="none" w:sz="0" w:space="0" w:color="auto"/>
            <w:right w:val="none" w:sz="0" w:space="0" w:color="auto"/>
          </w:divBdr>
        </w:div>
        <w:div w:id="144974846">
          <w:marLeft w:val="1800"/>
          <w:marRight w:val="0"/>
          <w:marTop w:val="96"/>
          <w:marBottom w:val="0"/>
          <w:divBdr>
            <w:top w:val="none" w:sz="0" w:space="0" w:color="auto"/>
            <w:left w:val="none" w:sz="0" w:space="0" w:color="auto"/>
            <w:bottom w:val="none" w:sz="0" w:space="0" w:color="auto"/>
            <w:right w:val="none" w:sz="0" w:space="0" w:color="auto"/>
          </w:divBdr>
        </w:div>
        <w:div w:id="64034093">
          <w:marLeft w:val="1800"/>
          <w:marRight w:val="0"/>
          <w:marTop w:val="96"/>
          <w:marBottom w:val="0"/>
          <w:divBdr>
            <w:top w:val="none" w:sz="0" w:space="0" w:color="auto"/>
            <w:left w:val="none" w:sz="0" w:space="0" w:color="auto"/>
            <w:bottom w:val="none" w:sz="0" w:space="0" w:color="auto"/>
            <w:right w:val="none" w:sz="0" w:space="0" w:color="auto"/>
          </w:divBdr>
        </w:div>
        <w:div w:id="1530684083">
          <w:marLeft w:val="1166"/>
          <w:marRight w:val="0"/>
          <w:marTop w:val="115"/>
          <w:marBottom w:val="0"/>
          <w:divBdr>
            <w:top w:val="none" w:sz="0" w:space="0" w:color="auto"/>
            <w:left w:val="none" w:sz="0" w:space="0" w:color="auto"/>
            <w:bottom w:val="none" w:sz="0" w:space="0" w:color="auto"/>
            <w:right w:val="none" w:sz="0" w:space="0" w:color="auto"/>
          </w:divBdr>
        </w:div>
        <w:div w:id="1081029845">
          <w:marLeft w:val="1800"/>
          <w:marRight w:val="0"/>
          <w:marTop w:val="96"/>
          <w:marBottom w:val="0"/>
          <w:divBdr>
            <w:top w:val="none" w:sz="0" w:space="0" w:color="auto"/>
            <w:left w:val="none" w:sz="0" w:space="0" w:color="auto"/>
            <w:bottom w:val="none" w:sz="0" w:space="0" w:color="auto"/>
            <w:right w:val="none" w:sz="0" w:space="0" w:color="auto"/>
          </w:divBdr>
        </w:div>
        <w:div w:id="609050095">
          <w:marLeft w:val="1800"/>
          <w:marRight w:val="0"/>
          <w:marTop w:val="96"/>
          <w:marBottom w:val="0"/>
          <w:divBdr>
            <w:top w:val="none" w:sz="0" w:space="0" w:color="auto"/>
            <w:left w:val="none" w:sz="0" w:space="0" w:color="auto"/>
            <w:bottom w:val="none" w:sz="0" w:space="0" w:color="auto"/>
            <w:right w:val="none" w:sz="0" w:space="0" w:color="auto"/>
          </w:divBdr>
        </w:div>
      </w:divsChild>
    </w:div>
    <w:div w:id="819269170">
      <w:bodyDiv w:val="1"/>
      <w:marLeft w:val="0"/>
      <w:marRight w:val="0"/>
      <w:marTop w:val="0"/>
      <w:marBottom w:val="0"/>
      <w:divBdr>
        <w:top w:val="none" w:sz="0" w:space="0" w:color="auto"/>
        <w:left w:val="none" w:sz="0" w:space="0" w:color="auto"/>
        <w:bottom w:val="none" w:sz="0" w:space="0" w:color="auto"/>
        <w:right w:val="none" w:sz="0" w:space="0" w:color="auto"/>
      </w:divBdr>
    </w:div>
    <w:div w:id="821192222">
      <w:bodyDiv w:val="1"/>
      <w:marLeft w:val="0"/>
      <w:marRight w:val="0"/>
      <w:marTop w:val="0"/>
      <w:marBottom w:val="0"/>
      <w:divBdr>
        <w:top w:val="none" w:sz="0" w:space="0" w:color="auto"/>
        <w:left w:val="none" w:sz="0" w:space="0" w:color="auto"/>
        <w:bottom w:val="none" w:sz="0" w:space="0" w:color="auto"/>
        <w:right w:val="none" w:sz="0" w:space="0" w:color="auto"/>
      </w:divBdr>
      <w:divsChild>
        <w:div w:id="1848984745">
          <w:marLeft w:val="547"/>
          <w:marRight w:val="0"/>
          <w:marTop w:val="134"/>
          <w:marBottom w:val="0"/>
          <w:divBdr>
            <w:top w:val="none" w:sz="0" w:space="0" w:color="auto"/>
            <w:left w:val="none" w:sz="0" w:space="0" w:color="auto"/>
            <w:bottom w:val="none" w:sz="0" w:space="0" w:color="auto"/>
            <w:right w:val="none" w:sz="0" w:space="0" w:color="auto"/>
          </w:divBdr>
        </w:div>
      </w:divsChild>
    </w:div>
    <w:div w:id="824708959">
      <w:bodyDiv w:val="1"/>
      <w:marLeft w:val="0"/>
      <w:marRight w:val="0"/>
      <w:marTop w:val="0"/>
      <w:marBottom w:val="0"/>
      <w:divBdr>
        <w:top w:val="none" w:sz="0" w:space="0" w:color="auto"/>
        <w:left w:val="none" w:sz="0" w:space="0" w:color="auto"/>
        <w:bottom w:val="none" w:sz="0" w:space="0" w:color="auto"/>
        <w:right w:val="none" w:sz="0" w:space="0" w:color="auto"/>
      </w:divBdr>
      <w:divsChild>
        <w:div w:id="81529604">
          <w:marLeft w:val="1166"/>
          <w:marRight w:val="0"/>
          <w:marTop w:val="96"/>
          <w:marBottom w:val="0"/>
          <w:divBdr>
            <w:top w:val="none" w:sz="0" w:space="0" w:color="auto"/>
            <w:left w:val="none" w:sz="0" w:space="0" w:color="auto"/>
            <w:bottom w:val="none" w:sz="0" w:space="0" w:color="auto"/>
            <w:right w:val="none" w:sz="0" w:space="0" w:color="auto"/>
          </w:divBdr>
        </w:div>
      </w:divsChild>
    </w:div>
    <w:div w:id="852840251">
      <w:bodyDiv w:val="1"/>
      <w:marLeft w:val="0"/>
      <w:marRight w:val="0"/>
      <w:marTop w:val="0"/>
      <w:marBottom w:val="0"/>
      <w:divBdr>
        <w:top w:val="none" w:sz="0" w:space="0" w:color="auto"/>
        <w:left w:val="none" w:sz="0" w:space="0" w:color="auto"/>
        <w:bottom w:val="none" w:sz="0" w:space="0" w:color="auto"/>
        <w:right w:val="none" w:sz="0" w:space="0" w:color="auto"/>
      </w:divBdr>
    </w:div>
    <w:div w:id="936014309">
      <w:bodyDiv w:val="1"/>
      <w:marLeft w:val="0"/>
      <w:marRight w:val="0"/>
      <w:marTop w:val="0"/>
      <w:marBottom w:val="0"/>
      <w:divBdr>
        <w:top w:val="none" w:sz="0" w:space="0" w:color="auto"/>
        <w:left w:val="none" w:sz="0" w:space="0" w:color="auto"/>
        <w:bottom w:val="none" w:sz="0" w:space="0" w:color="auto"/>
        <w:right w:val="none" w:sz="0" w:space="0" w:color="auto"/>
      </w:divBdr>
      <w:divsChild>
        <w:div w:id="1439325168">
          <w:marLeft w:val="547"/>
          <w:marRight w:val="0"/>
          <w:marTop w:val="115"/>
          <w:marBottom w:val="0"/>
          <w:divBdr>
            <w:top w:val="none" w:sz="0" w:space="0" w:color="auto"/>
            <w:left w:val="none" w:sz="0" w:space="0" w:color="auto"/>
            <w:bottom w:val="none" w:sz="0" w:space="0" w:color="auto"/>
            <w:right w:val="none" w:sz="0" w:space="0" w:color="auto"/>
          </w:divBdr>
        </w:div>
        <w:div w:id="529996689">
          <w:marLeft w:val="547"/>
          <w:marRight w:val="0"/>
          <w:marTop w:val="115"/>
          <w:marBottom w:val="0"/>
          <w:divBdr>
            <w:top w:val="none" w:sz="0" w:space="0" w:color="auto"/>
            <w:left w:val="none" w:sz="0" w:space="0" w:color="auto"/>
            <w:bottom w:val="none" w:sz="0" w:space="0" w:color="auto"/>
            <w:right w:val="none" w:sz="0" w:space="0" w:color="auto"/>
          </w:divBdr>
        </w:div>
        <w:div w:id="2020424782">
          <w:marLeft w:val="547"/>
          <w:marRight w:val="0"/>
          <w:marTop w:val="115"/>
          <w:marBottom w:val="0"/>
          <w:divBdr>
            <w:top w:val="none" w:sz="0" w:space="0" w:color="auto"/>
            <w:left w:val="none" w:sz="0" w:space="0" w:color="auto"/>
            <w:bottom w:val="none" w:sz="0" w:space="0" w:color="auto"/>
            <w:right w:val="none" w:sz="0" w:space="0" w:color="auto"/>
          </w:divBdr>
        </w:div>
        <w:div w:id="1842811092">
          <w:marLeft w:val="547"/>
          <w:marRight w:val="0"/>
          <w:marTop w:val="115"/>
          <w:marBottom w:val="0"/>
          <w:divBdr>
            <w:top w:val="none" w:sz="0" w:space="0" w:color="auto"/>
            <w:left w:val="none" w:sz="0" w:space="0" w:color="auto"/>
            <w:bottom w:val="none" w:sz="0" w:space="0" w:color="auto"/>
            <w:right w:val="none" w:sz="0" w:space="0" w:color="auto"/>
          </w:divBdr>
        </w:div>
        <w:div w:id="969438880">
          <w:marLeft w:val="1166"/>
          <w:marRight w:val="0"/>
          <w:marTop w:val="96"/>
          <w:marBottom w:val="0"/>
          <w:divBdr>
            <w:top w:val="none" w:sz="0" w:space="0" w:color="auto"/>
            <w:left w:val="none" w:sz="0" w:space="0" w:color="auto"/>
            <w:bottom w:val="none" w:sz="0" w:space="0" w:color="auto"/>
            <w:right w:val="none" w:sz="0" w:space="0" w:color="auto"/>
          </w:divBdr>
        </w:div>
        <w:div w:id="1971594097">
          <w:marLeft w:val="1800"/>
          <w:marRight w:val="0"/>
          <w:marTop w:val="115"/>
          <w:marBottom w:val="0"/>
          <w:divBdr>
            <w:top w:val="none" w:sz="0" w:space="0" w:color="auto"/>
            <w:left w:val="none" w:sz="0" w:space="0" w:color="auto"/>
            <w:bottom w:val="none" w:sz="0" w:space="0" w:color="auto"/>
            <w:right w:val="none" w:sz="0" w:space="0" w:color="auto"/>
          </w:divBdr>
        </w:div>
        <w:div w:id="280646073">
          <w:marLeft w:val="2520"/>
          <w:marRight w:val="0"/>
          <w:marTop w:val="96"/>
          <w:marBottom w:val="0"/>
          <w:divBdr>
            <w:top w:val="none" w:sz="0" w:space="0" w:color="auto"/>
            <w:left w:val="none" w:sz="0" w:space="0" w:color="auto"/>
            <w:bottom w:val="none" w:sz="0" w:space="0" w:color="auto"/>
            <w:right w:val="none" w:sz="0" w:space="0" w:color="auto"/>
          </w:divBdr>
        </w:div>
        <w:div w:id="1121067989">
          <w:marLeft w:val="2520"/>
          <w:marRight w:val="0"/>
          <w:marTop w:val="96"/>
          <w:marBottom w:val="0"/>
          <w:divBdr>
            <w:top w:val="none" w:sz="0" w:space="0" w:color="auto"/>
            <w:left w:val="none" w:sz="0" w:space="0" w:color="auto"/>
            <w:bottom w:val="none" w:sz="0" w:space="0" w:color="auto"/>
            <w:right w:val="none" w:sz="0" w:space="0" w:color="auto"/>
          </w:divBdr>
        </w:div>
      </w:divsChild>
    </w:div>
    <w:div w:id="959610703">
      <w:bodyDiv w:val="1"/>
      <w:marLeft w:val="0"/>
      <w:marRight w:val="0"/>
      <w:marTop w:val="0"/>
      <w:marBottom w:val="0"/>
      <w:divBdr>
        <w:top w:val="none" w:sz="0" w:space="0" w:color="auto"/>
        <w:left w:val="none" w:sz="0" w:space="0" w:color="auto"/>
        <w:bottom w:val="none" w:sz="0" w:space="0" w:color="auto"/>
        <w:right w:val="none" w:sz="0" w:space="0" w:color="auto"/>
      </w:divBdr>
    </w:div>
    <w:div w:id="966161615">
      <w:bodyDiv w:val="1"/>
      <w:marLeft w:val="0"/>
      <w:marRight w:val="0"/>
      <w:marTop w:val="0"/>
      <w:marBottom w:val="0"/>
      <w:divBdr>
        <w:top w:val="none" w:sz="0" w:space="0" w:color="auto"/>
        <w:left w:val="none" w:sz="0" w:space="0" w:color="auto"/>
        <w:bottom w:val="none" w:sz="0" w:space="0" w:color="auto"/>
        <w:right w:val="none" w:sz="0" w:space="0" w:color="auto"/>
      </w:divBdr>
    </w:div>
    <w:div w:id="968052976">
      <w:bodyDiv w:val="1"/>
      <w:marLeft w:val="0"/>
      <w:marRight w:val="0"/>
      <w:marTop w:val="0"/>
      <w:marBottom w:val="0"/>
      <w:divBdr>
        <w:top w:val="none" w:sz="0" w:space="0" w:color="auto"/>
        <w:left w:val="none" w:sz="0" w:space="0" w:color="auto"/>
        <w:bottom w:val="none" w:sz="0" w:space="0" w:color="auto"/>
        <w:right w:val="none" w:sz="0" w:space="0" w:color="auto"/>
      </w:divBdr>
    </w:div>
    <w:div w:id="992442964">
      <w:bodyDiv w:val="1"/>
      <w:marLeft w:val="0"/>
      <w:marRight w:val="0"/>
      <w:marTop w:val="0"/>
      <w:marBottom w:val="0"/>
      <w:divBdr>
        <w:top w:val="none" w:sz="0" w:space="0" w:color="auto"/>
        <w:left w:val="none" w:sz="0" w:space="0" w:color="auto"/>
        <w:bottom w:val="none" w:sz="0" w:space="0" w:color="auto"/>
        <w:right w:val="none" w:sz="0" w:space="0" w:color="auto"/>
      </w:divBdr>
    </w:div>
    <w:div w:id="1079792103">
      <w:bodyDiv w:val="1"/>
      <w:marLeft w:val="0"/>
      <w:marRight w:val="0"/>
      <w:marTop w:val="0"/>
      <w:marBottom w:val="0"/>
      <w:divBdr>
        <w:top w:val="none" w:sz="0" w:space="0" w:color="auto"/>
        <w:left w:val="none" w:sz="0" w:space="0" w:color="auto"/>
        <w:bottom w:val="none" w:sz="0" w:space="0" w:color="auto"/>
        <w:right w:val="none" w:sz="0" w:space="0" w:color="auto"/>
      </w:divBdr>
      <w:divsChild>
        <w:div w:id="1973709848">
          <w:marLeft w:val="547"/>
          <w:marRight w:val="0"/>
          <w:marTop w:val="115"/>
          <w:marBottom w:val="0"/>
          <w:divBdr>
            <w:top w:val="none" w:sz="0" w:space="0" w:color="auto"/>
            <w:left w:val="none" w:sz="0" w:space="0" w:color="auto"/>
            <w:bottom w:val="none" w:sz="0" w:space="0" w:color="auto"/>
            <w:right w:val="none" w:sz="0" w:space="0" w:color="auto"/>
          </w:divBdr>
        </w:div>
        <w:div w:id="267470857">
          <w:marLeft w:val="547"/>
          <w:marRight w:val="0"/>
          <w:marTop w:val="115"/>
          <w:marBottom w:val="0"/>
          <w:divBdr>
            <w:top w:val="none" w:sz="0" w:space="0" w:color="auto"/>
            <w:left w:val="none" w:sz="0" w:space="0" w:color="auto"/>
            <w:bottom w:val="none" w:sz="0" w:space="0" w:color="auto"/>
            <w:right w:val="none" w:sz="0" w:space="0" w:color="auto"/>
          </w:divBdr>
        </w:div>
        <w:div w:id="889344344">
          <w:marLeft w:val="547"/>
          <w:marRight w:val="0"/>
          <w:marTop w:val="115"/>
          <w:marBottom w:val="0"/>
          <w:divBdr>
            <w:top w:val="none" w:sz="0" w:space="0" w:color="auto"/>
            <w:left w:val="none" w:sz="0" w:space="0" w:color="auto"/>
            <w:bottom w:val="none" w:sz="0" w:space="0" w:color="auto"/>
            <w:right w:val="none" w:sz="0" w:space="0" w:color="auto"/>
          </w:divBdr>
        </w:div>
        <w:div w:id="1239100039">
          <w:marLeft w:val="547"/>
          <w:marRight w:val="0"/>
          <w:marTop w:val="115"/>
          <w:marBottom w:val="0"/>
          <w:divBdr>
            <w:top w:val="none" w:sz="0" w:space="0" w:color="auto"/>
            <w:left w:val="none" w:sz="0" w:space="0" w:color="auto"/>
            <w:bottom w:val="none" w:sz="0" w:space="0" w:color="auto"/>
            <w:right w:val="none" w:sz="0" w:space="0" w:color="auto"/>
          </w:divBdr>
        </w:div>
        <w:div w:id="1763061488">
          <w:marLeft w:val="547"/>
          <w:marRight w:val="0"/>
          <w:marTop w:val="115"/>
          <w:marBottom w:val="0"/>
          <w:divBdr>
            <w:top w:val="none" w:sz="0" w:space="0" w:color="auto"/>
            <w:left w:val="none" w:sz="0" w:space="0" w:color="auto"/>
            <w:bottom w:val="none" w:sz="0" w:space="0" w:color="auto"/>
            <w:right w:val="none" w:sz="0" w:space="0" w:color="auto"/>
          </w:divBdr>
        </w:div>
        <w:div w:id="9258577">
          <w:marLeft w:val="547"/>
          <w:marRight w:val="0"/>
          <w:marTop w:val="115"/>
          <w:marBottom w:val="0"/>
          <w:divBdr>
            <w:top w:val="none" w:sz="0" w:space="0" w:color="auto"/>
            <w:left w:val="none" w:sz="0" w:space="0" w:color="auto"/>
            <w:bottom w:val="none" w:sz="0" w:space="0" w:color="auto"/>
            <w:right w:val="none" w:sz="0" w:space="0" w:color="auto"/>
          </w:divBdr>
        </w:div>
      </w:divsChild>
    </w:div>
    <w:div w:id="1084034116">
      <w:bodyDiv w:val="1"/>
      <w:marLeft w:val="0"/>
      <w:marRight w:val="0"/>
      <w:marTop w:val="0"/>
      <w:marBottom w:val="0"/>
      <w:divBdr>
        <w:top w:val="none" w:sz="0" w:space="0" w:color="auto"/>
        <w:left w:val="none" w:sz="0" w:space="0" w:color="auto"/>
        <w:bottom w:val="none" w:sz="0" w:space="0" w:color="auto"/>
        <w:right w:val="none" w:sz="0" w:space="0" w:color="auto"/>
      </w:divBdr>
      <w:divsChild>
        <w:div w:id="1137457763">
          <w:marLeft w:val="547"/>
          <w:marRight w:val="0"/>
          <w:marTop w:val="134"/>
          <w:marBottom w:val="0"/>
          <w:divBdr>
            <w:top w:val="none" w:sz="0" w:space="0" w:color="auto"/>
            <w:left w:val="none" w:sz="0" w:space="0" w:color="auto"/>
            <w:bottom w:val="none" w:sz="0" w:space="0" w:color="auto"/>
            <w:right w:val="none" w:sz="0" w:space="0" w:color="auto"/>
          </w:divBdr>
        </w:div>
        <w:div w:id="1795713557">
          <w:marLeft w:val="1166"/>
          <w:marRight w:val="0"/>
          <w:marTop w:val="115"/>
          <w:marBottom w:val="0"/>
          <w:divBdr>
            <w:top w:val="none" w:sz="0" w:space="0" w:color="auto"/>
            <w:left w:val="none" w:sz="0" w:space="0" w:color="auto"/>
            <w:bottom w:val="none" w:sz="0" w:space="0" w:color="auto"/>
            <w:right w:val="none" w:sz="0" w:space="0" w:color="auto"/>
          </w:divBdr>
        </w:div>
        <w:div w:id="642733760">
          <w:marLeft w:val="1800"/>
          <w:marRight w:val="0"/>
          <w:marTop w:val="96"/>
          <w:marBottom w:val="0"/>
          <w:divBdr>
            <w:top w:val="none" w:sz="0" w:space="0" w:color="auto"/>
            <w:left w:val="none" w:sz="0" w:space="0" w:color="auto"/>
            <w:bottom w:val="none" w:sz="0" w:space="0" w:color="auto"/>
            <w:right w:val="none" w:sz="0" w:space="0" w:color="auto"/>
          </w:divBdr>
        </w:div>
        <w:div w:id="274100977">
          <w:marLeft w:val="1166"/>
          <w:marRight w:val="0"/>
          <w:marTop w:val="115"/>
          <w:marBottom w:val="0"/>
          <w:divBdr>
            <w:top w:val="none" w:sz="0" w:space="0" w:color="auto"/>
            <w:left w:val="none" w:sz="0" w:space="0" w:color="auto"/>
            <w:bottom w:val="none" w:sz="0" w:space="0" w:color="auto"/>
            <w:right w:val="none" w:sz="0" w:space="0" w:color="auto"/>
          </w:divBdr>
        </w:div>
      </w:divsChild>
    </w:div>
    <w:div w:id="1361858440">
      <w:bodyDiv w:val="1"/>
      <w:marLeft w:val="0"/>
      <w:marRight w:val="0"/>
      <w:marTop w:val="0"/>
      <w:marBottom w:val="0"/>
      <w:divBdr>
        <w:top w:val="none" w:sz="0" w:space="0" w:color="auto"/>
        <w:left w:val="none" w:sz="0" w:space="0" w:color="auto"/>
        <w:bottom w:val="none" w:sz="0" w:space="0" w:color="auto"/>
        <w:right w:val="none" w:sz="0" w:space="0" w:color="auto"/>
      </w:divBdr>
      <w:divsChild>
        <w:div w:id="815610175">
          <w:marLeft w:val="547"/>
          <w:marRight w:val="0"/>
          <w:marTop w:val="115"/>
          <w:marBottom w:val="0"/>
          <w:divBdr>
            <w:top w:val="none" w:sz="0" w:space="0" w:color="auto"/>
            <w:left w:val="none" w:sz="0" w:space="0" w:color="auto"/>
            <w:bottom w:val="none" w:sz="0" w:space="0" w:color="auto"/>
            <w:right w:val="none" w:sz="0" w:space="0" w:color="auto"/>
          </w:divBdr>
        </w:div>
        <w:div w:id="876815280">
          <w:marLeft w:val="1166"/>
          <w:marRight w:val="0"/>
          <w:marTop w:val="96"/>
          <w:marBottom w:val="0"/>
          <w:divBdr>
            <w:top w:val="none" w:sz="0" w:space="0" w:color="auto"/>
            <w:left w:val="none" w:sz="0" w:space="0" w:color="auto"/>
            <w:bottom w:val="none" w:sz="0" w:space="0" w:color="auto"/>
            <w:right w:val="none" w:sz="0" w:space="0" w:color="auto"/>
          </w:divBdr>
        </w:div>
        <w:div w:id="861095547">
          <w:marLeft w:val="1166"/>
          <w:marRight w:val="0"/>
          <w:marTop w:val="96"/>
          <w:marBottom w:val="0"/>
          <w:divBdr>
            <w:top w:val="none" w:sz="0" w:space="0" w:color="auto"/>
            <w:left w:val="none" w:sz="0" w:space="0" w:color="auto"/>
            <w:bottom w:val="none" w:sz="0" w:space="0" w:color="auto"/>
            <w:right w:val="none" w:sz="0" w:space="0" w:color="auto"/>
          </w:divBdr>
        </w:div>
        <w:div w:id="1154758686">
          <w:marLeft w:val="1800"/>
          <w:marRight w:val="0"/>
          <w:marTop w:val="77"/>
          <w:marBottom w:val="0"/>
          <w:divBdr>
            <w:top w:val="none" w:sz="0" w:space="0" w:color="auto"/>
            <w:left w:val="none" w:sz="0" w:space="0" w:color="auto"/>
            <w:bottom w:val="none" w:sz="0" w:space="0" w:color="auto"/>
            <w:right w:val="none" w:sz="0" w:space="0" w:color="auto"/>
          </w:divBdr>
        </w:div>
        <w:div w:id="1690839511">
          <w:marLeft w:val="547"/>
          <w:marRight w:val="0"/>
          <w:marTop w:val="115"/>
          <w:marBottom w:val="0"/>
          <w:divBdr>
            <w:top w:val="none" w:sz="0" w:space="0" w:color="auto"/>
            <w:left w:val="none" w:sz="0" w:space="0" w:color="auto"/>
            <w:bottom w:val="none" w:sz="0" w:space="0" w:color="auto"/>
            <w:right w:val="none" w:sz="0" w:space="0" w:color="auto"/>
          </w:divBdr>
        </w:div>
        <w:div w:id="621688593">
          <w:marLeft w:val="1166"/>
          <w:marRight w:val="0"/>
          <w:marTop w:val="96"/>
          <w:marBottom w:val="0"/>
          <w:divBdr>
            <w:top w:val="none" w:sz="0" w:space="0" w:color="auto"/>
            <w:left w:val="none" w:sz="0" w:space="0" w:color="auto"/>
            <w:bottom w:val="none" w:sz="0" w:space="0" w:color="auto"/>
            <w:right w:val="none" w:sz="0" w:space="0" w:color="auto"/>
          </w:divBdr>
        </w:div>
        <w:div w:id="1415737918">
          <w:marLeft w:val="1166"/>
          <w:marRight w:val="0"/>
          <w:marTop w:val="96"/>
          <w:marBottom w:val="0"/>
          <w:divBdr>
            <w:top w:val="none" w:sz="0" w:space="0" w:color="auto"/>
            <w:left w:val="none" w:sz="0" w:space="0" w:color="auto"/>
            <w:bottom w:val="none" w:sz="0" w:space="0" w:color="auto"/>
            <w:right w:val="none" w:sz="0" w:space="0" w:color="auto"/>
          </w:divBdr>
        </w:div>
        <w:div w:id="335494981">
          <w:marLeft w:val="1800"/>
          <w:marRight w:val="0"/>
          <w:marTop w:val="77"/>
          <w:marBottom w:val="0"/>
          <w:divBdr>
            <w:top w:val="none" w:sz="0" w:space="0" w:color="auto"/>
            <w:left w:val="none" w:sz="0" w:space="0" w:color="auto"/>
            <w:bottom w:val="none" w:sz="0" w:space="0" w:color="auto"/>
            <w:right w:val="none" w:sz="0" w:space="0" w:color="auto"/>
          </w:divBdr>
        </w:div>
      </w:divsChild>
    </w:div>
    <w:div w:id="1440297484">
      <w:bodyDiv w:val="1"/>
      <w:marLeft w:val="0"/>
      <w:marRight w:val="0"/>
      <w:marTop w:val="0"/>
      <w:marBottom w:val="0"/>
      <w:divBdr>
        <w:top w:val="none" w:sz="0" w:space="0" w:color="auto"/>
        <w:left w:val="none" w:sz="0" w:space="0" w:color="auto"/>
        <w:bottom w:val="none" w:sz="0" w:space="0" w:color="auto"/>
        <w:right w:val="none" w:sz="0" w:space="0" w:color="auto"/>
      </w:divBdr>
      <w:divsChild>
        <w:div w:id="779643283">
          <w:marLeft w:val="547"/>
          <w:marRight w:val="0"/>
          <w:marTop w:val="134"/>
          <w:marBottom w:val="0"/>
          <w:divBdr>
            <w:top w:val="none" w:sz="0" w:space="0" w:color="auto"/>
            <w:left w:val="none" w:sz="0" w:space="0" w:color="auto"/>
            <w:bottom w:val="none" w:sz="0" w:space="0" w:color="auto"/>
            <w:right w:val="none" w:sz="0" w:space="0" w:color="auto"/>
          </w:divBdr>
        </w:div>
        <w:div w:id="1318874983">
          <w:marLeft w:val="1166"/>
          <w:marRight w:val="0"/>
          <w:marTop w:val="115"/>
          <w:marBottom w:val="0"/>
          <w:divBdr>
            <w:top w:val="none" w:sz="0" w:space="0" w:color="auto"/>
            <w:left w:val="none" w:sz="0" w:space="0" w:color="auto"/>
            <w:bottom w:val="none" w:sz="0" w:space="0" w:color="auto"/>
            <w:right w:val="none" w:sz="0" w:space="0" w:color="auto"/>
          </w:divBdr>
        </w:div>
        <w:div w:id="439187633">
          <w:marLeft w:val="1166"/>
          <w:marRight w:val="0"/>
          <w:marTop w:val="115"/>
          <w:marBottom w:val="0"/>
          <w:divBdr>
            <w:top w:val="none" w:sz="0" w:space="0" w:color="auto"/>
            <w:left w:val="none" w:sz="0" w:space="0" w:color="auto"/>
            <w:bottom w:val="none" w:sz="0" w:space="0" w:color="auto"/>
            <w:right w:val="none" w:sz="0" w:space="0" w:color="auto"/>
          </w:divBdr>
        </w:div>
        <w:div w:id="535629180">
          <w:marLeft w:val="1166"/>
          <w:marRight w:val="0"/>
          <w:marTop w:val="115"/>
          <w:marBottom w:val="0"/>
          <w:divBdr>
            <w:top w:val="none" w:sz="0" w:space="0" w:color="auto"/>
            <w:left w:val="none" w:sz="0" w:space="0" w:color="auto"/>
            <w:bottom w:val="none" w:sz="0" w:space="0" w:color="auto"/>
            <w:right w:val="none" w:sz="0" w:space="0" w:color="auto"/>
          </w:divBdr>
        </w:div>
        <w:div w:id="1646742873">
          <w:marLeft w:val="1166"/>
          <w:marRight w:val="0"/>
          <w:marTop w:val="115"/>
          <w:marBottom w:val="0"/>
          <w:divBdr>
            <w:top w:val="none" w:sz="0" w:space="0" w:color="auto"/>
            <w:left w:val="none" w:sz="0" w:space="0" w:color="auto"/>
            <w:bottom w:val="none" w:sz="0" w:space="0" w:color="auto"/>
            <w:right w:val="none" w:sz="0" w:space="0" w:color="auto"/>
          </w:divBdr>
        </w:div>
        <w:div w:id="606616774">
          <w:marLeft w:val="1800"/>
          <w:marRight w:val="0"/>
          <w:marTop w:val="96"/>
          <w:marBottom w:val="0"/>
          <w:divBdr>
            <w:top w:val="none" w:sz="0" w:space="0" w:color="auto"/>
            <w:left w:val="none" w:sz="0" w:space="0" w:color="auto"/>
            <w:bottom w:val="none" w:sz="0" w:space="0" w:color="auto"/>
            <w:right w:val="none" w:sz="0" w:space="0" w:color="auto"/>
          </w:divBdr>
        </w:div>
        <w:div w:id="1339499682">
          <w:marLeft w:val="1800"/>
          <w:marRight w:val="0"/>
          <w:marTop w:val="86"/>
          <w:marBottom w:val="0"/>
          <w:divBdr>
            <w:top w:val="none" w:sz="0" w:space="0" w:color="auto"/>
            <w:left w:val="none" w:sz="0" w:space="0" w:color="auto"/>
            <w:bottom w:val="none" w:sz="0" w:space="0" w:color="auto"/>
            <w:right w:val="none" w:sz="0" w:space="0" w:color="auto"/>
          </w:divBdr>
        </w:div>
        <w:div w:id="253591453">
          <w:marLeft w:val="1166"/>
          <w:marRight w:val="0"/>
          <w:marTop w:val="115"/>
          <w:marBottom w:val="0"/>
          <w:divBdr>
            <w:top w:val="none" w:sz="0" w:space="0" w:color="auto"/>
            <w:left w:val="none" w:sz="0" w:space="0" w:color="auto"/>
            <w:bottom w:val="none" w:sz="0" w:space="0" w:color="auto"/>
            <w:right w:val="none" w:sz="0" w:space="0" w:color="auto"/>
          </w:divBdr>
        </w:div>
      </w:divsChild>
    </w:div>
    <w:div w:id="1568489736">
      <w:bodyDiv w:val="1"/>
      <w:marLeft w:val="0"/>
      <w:marRight w:val="0"/>
      <w:marTop w:val="0"/>
      <w:marBottom w:val="0"/>
      <w:divBdr>
        <w:top w:val="none" w:sz="0" w:space="0" w:color="auto"/>
        <w:left w:val="none" w:sz="0" w:space="0" w:color="auto"/>
        <w:bottom w:val="none" w:sz="0" w:space="0" w:color="auto"/>
        <w:right w:val="none" w:sz="0" w:space="0" w:color="auto"/>
      </w:divBdr>
    </w:div>
    <w:div w:id="1679578365">
      <w:bodyDiv w:val="1"/>
      <w:marLeft w:val="0"/>
      <w:marRight w:val="0"/>
      <w:marTop w:val="0"/>
      <w:marBottom w:val="0"/>
      <w:divBdr>
        <w:top w:val="none" w:sz="0" w:space="0" w:color="auto"/>
        <w:left w:val="none" w:sz="0" w:space="0" w:color="auto"/>
        <w:bottom w:val="none" w:sz="0" w:space="0" w:color="auto"/>
        <w:right w:val="none" w:sz="0" w:space="0" w:color="auto"/>
      </w:divBdr>
    </w:div>
    <w:div w:id="1712148991">
      <w:bodyDiv w:val="1"/>
      <w:marLeft w:val="0"/>
      <w:marRight w:val="0"/>
      <w:marTop w:val="0"/>
      <w:marBottom w:val="0"/>
      <w:divBdr>
        <w:top w:val="none" w:sz="0" w:space="0" w:color="auto"/>
        <w:left w:val="none" w:sz="0" w:space="0" w:color="auto"/>
        <w:bottom w:val="none" w:sz="0" w:space="0" w:color="auto"/>
        <w:right w:val="none" w:sz="0" w:space="0" w:color="auto"/>
      </w:divBdr>
      <w:divsChild>
        <w:div w:id="602764528">
          <w:marLeft w:val="547"/>
          <w:marRight w:val="0"/>
          <w:marTop w:val="115"/>
          <w:marBottom w:val="0"/>
          <w:divBdr>
            <w:top w:val="none" w:sz="0" w:space="0" w:color="auto"/>
            <w:left w:val="none" w:sz="0" w:space="0" w:color="auto"/>
            <w:bottom w:val="none" w:sz="0" w:space="0" w:color="auto"/>
            <w:right w:val="none" w:sz="0" w:space="0" w:color="auto"/>
          </w:divBdr>
        </w:div>
        <w:div w:id="749473275">
          <w:marLeft w:val="1166"/>
          <w:marRight w:val="0"/>
          <w:marTop w:val="115"/>
          <w:marBottom w:val="0"/>
          <w:divBdr>
            <w:top w:val="none" w:sz="0" w:space="0" w:color="auto"/>
            <w:left w:val="none" w:sz="0" w:space="0" w:color="auto"/>
            <w:bottom w:val="none" w:sz="0" w:space="0" w:color="auto"/>
            <w:right w:val="none" w:sz="0" w:space="0" w:color="auto"/>
          </w:divBdr>
        </w:div>
        <w:div w:id="1851679377">
          <w:marLeft w:val="1800"/>
          <w:marRight w:val="0"/>
          <w:marTop w:val="86"/>
          <w:marBottom w:val="0"/>
          <w:divBdr>
            <w:top w:val="none" w:sz="0" w:space="0" w:color="auto"/>
            <w:left w:val="none" w:sz="0" w:space="0" w:color="auto"/>
            <w:bottom w:val="none" w:sz="0" w:space="0" w:color="auto"/>
            <w:right w:val="none" w:sz="0" w:space="0" w:color="auto"/>
          </w:divBdr>
        </w:div>
        <w:div w:id="1228959824">
          <w:marLeft w:val="1800"/>
          <w:marRight w:val="0"/>
          <w:marTop w:val="86"/>
          <w:marBottom w:val="0"/>
          <w:divBdr>
            <w:top w:val="none" w:sz="0" w:space="0" w:color="auto"/>
            <w:left w:val="none" w:sz="0" w:space="0" w:color="auto"/>
            <w:bottom w:val="none" w:sz="0" w:space="0" w:color="auto"/>
            <w:right w:val="none" w:sz="0" w:space="0" w:color="auto"/>
          </w:divBdr>
        </w:div>
        <w:div w:id="1964340435">
          <w:marLeft w:val="1166"/>
          <w:marRight w:val="0"/>
          <w:marTop w:val="115"/>
          <w:marBottom w:val="0"/>
          <w:divBdr>
            <w:top w:val="none" w:sz="0" w:space="0" w:color="auto"/>
            <w:left w:val="none" w:sz="0" w:space="0" w:color="auto"/>
            <w:bottom w:val="none" w:sz="0" w:space="0" w:color="auto"/>
            <w:right w:val="none" w:sz="0" w:space="0" w:color="auto"/>
          </w:divBdr>
        </w:div>
        <w:div w:id="1708945802">
          <w:marLeft w:val="1800"/>
          <w:marRight w:val="0"/>
          <w:marTop w:val="86"/>
          <w:marBottom w:val="0"/>
          <w:divBdr>
            <w:top w:val="none" w:sz="0" w:space="0" w:color="auto"/>
            <w:left w:val="none" w:sz="0" w:space="0" w:color="auto"/>
            <w:bottom w:val="none" w:sz="0" w:space="0" w:color="auto"/>
            <w:right w:val="none" w:sz="0" w:space="0" w:color="auto"/>
          </w:divBdr>
        </w:div>
      </w:divsChild>
    </w:div>
    <w:div w:id="1767993207">
      <w:bodyDiv w:val="1"/>
      <w:marLeft w:val="0"/>
      <w:marRight w:val="0"/>
      <w:marTop w:val="0"/>
      <w:marBottom w:val="0"/>
      <w:divBdr>
        <w:top w:val="none" w:sz="0" w:space="0" w:color="auto"/>
        <w:left w:val="none" w:sz="0" w:space="0" w:color="auto"/>
        <w:bottom w:val="none" w:sz="0" w:space="0" w:color="auto"/>
        <w:right w:val="none" w:sz="0" w:space="0" w:color="auto"/>
      </w:divBdr>
    </w:div>
    <w:div w:id="1808815608">
      <w:bodyDiv w:val="1"/>
      <w:marLeft w:val="0"/>
      <w:marRight w:val="0"/>
      <w:marTop w:val="0"/>
      <w:marBottom w:val="0"/>
      <w:divBdr>
        <w:top w:val="none" w:sz="0" w:space="0" w:color="auto"/>
        <w:left w:val="none" w:sz="0" w:space="0" w:color="auto"/>
        <w:bottom w:val="none" w:sz="0" w:space="0" w:color="auto"/>
        <w:right w:val="none" w:sz="0" w:space="0" w:color="auto"/>
      </w:divBdr>
    </w:div>
    <w:div w:id="1880166565">
      <w:bodyDiv w:val="1"/>
      <w:marLeft w:val="0"/>
      <w:marRight w:val="0"/>
      <w:marTop w:val="0"/>
      <w:marBottom w:val="0"/>
      <w:divBdr>
        <w:top w:val="none" w:sz="0" w:space="0" w:color="auto"/>
        <w:left w:val="none" w:sz="0" w:space="0" w:color="auto"/>
        <w:bottom w:val="none" w:sz="0" w:space="0" w:color="auto"/>
        <w:right w:val="none" w:sz="0" w:space="0" w:color="auto"/>
      </w:divBdr>
      <w:divsChild>
        <w:div w:id="2126995293">
          <w:marLeft w:val="1166"/>
          <w:marRight w:val="0"/>
          <w:marTop w:val="96"/>
          <w:marBottom w:val="0"/>
          <w:divBdr>
            <w:top w:val="none" w:sz="0" w:space="0" w:color="auto"/>
            <w:left w:val="none" w:sz="0" w:space="0" w:color="auto"/>
            <w:bottom w:val="none" w:sz="0" w:space="0" w:color="auto"/>
            <w:right w:val="none" w:sz="0" w:space="0" w:color="auto"/>
          </w:divBdr>
        </w:div>
        <w:div w:id="2020229027">
          <w:marLeft w:val="1800"/>
          <w:marRight w:val="0"/>
          <w:marTop w:val="86"/>
          <w:marBottom w:val="0"/>
          <w:divBdr>
            <w:top w:val="none" w:sz="0" w:space="0" w:color="auto"/>
            <w:left w:val="none" w:sz="0" w:space="0" w:color="auto"/>
            <w:bottom w:val="none" w:sz="0" w:space="0" w:color="auto"/>
            <w:right w:val="none" w:sz="0" w:space="0" w:color="auto"/>
          </w:divBdr>
        </w:div>
        <w:div w:id="1644121148">
          <w:marLeft w:val="1800"/>
          <w:marRight w:val="0"/>
          <w:marTop w:val="86"/>
          <w:marBottom w:val="0"/>
          <w:divBdr>
            <w:top w:val="none" w:sz="0" w:space="0" w:color="auto"/>
            <w:left w:val="none" w:sz="0" w:space="0" w:color="auto"/>
            <w:bottom w:val="none" w:sz="0" w:space="0" w:color="auto"/>
            <w:right w:val="none" w:sz="0" w:space="0" w:color="auto"/>
          </w:divBdr>
        </w:div>
        <w:div w:id="820537423">
          <w:marLeft w:val="1800"/>
          <w:marRight w:val="0"/>
          <w:marTop w:val="86"/>
          <w:marBottom w:val="0"/>
          <w:divBdr>
            <w:top w:val="none" w:sz="0" w:space="0" w:color="auto"/>
            <w:left w:val="none" w:sz="0" w:space="0" w:color="auto"/>
            <w:bottom w:val="none" w:sz="0" w:space="0" w:color="auto"/>
            <w:right w:val="none" w:sz="0" w:space="0" w:color="auto"/>
          </w:divBdr>
        </w:div>
        <w:div w:id="1617711647">
          <w:marLeft w:val="2520"/>
          <w:marRight w:val="0"/>
          <w:marTop w:val="67"/>
          <w:marBottom w:val="0"/>
          <w:divBdr>
            <w:top w:val="none" w:sz="0" w:space="0" w:color="auto"/>
            <w:left w:val="none" w:sz="0" w:space="0" w:color="auto"/>
            <w:bottom w:val="none" w:sz="0" w:space="0" w:color="auto"/>
            <w:right w:val="none" w:sz="0" w:space="0" w:color="auto"/>
          </w:divBdr>
        </w:div>
        <w:div w:id="176845902">
          <w:marLeft w:val="1800"/>
          <w:marRight w:val="0"/>
          <w:marTop w:val="86"/>
          <w:marBottom w:val="0"/>
          <w:divBdr>
            <w:top w:val="none" w:sz="0" w:space="0" w:color="auto"/>
            <w:left w:val="none" w:sz="0" w:space="0" w:color="auto"/>
            <w:bottom w:val="none" w:sz="0" w:space="0" w:color="auto"/>
            <w:right w:val="none" w:sz="0" w:space="0" w:color="auto"/>
          </w:divBdr>
        </w:div>
        <w:div w:id="507058574">
          <w:marLeft w:val="2520"/>
          <w:marRight w:val="0"/>
          <w:marTop w:val="67"/>
          <w:marBottom w:val="0"/>
          <w:divBdr>
            <w:top w:val="none" w:sz="0" w:space="0" w:color="auto"/>
            <w:left w:val="none" w:sz="0" w:space="0" w:color="auto"/>
            <w:bottom w:val="none" w:sz="0" w:space="0" w:color="auto"/>
            <w:right w:val="none" w:sz="0" w:space="0" w:color="auto"/>
          </w:divBdr>
        </w:div>
        <w:div w:id="2063014253">
          <w:marLeft w:val="1800"/>
          <w:marRight w:val="0"/>
          <w:marTop w:val="86"/>
          <w:marBottom w:val="0"/>
          <w:divBdr>
            <w:top w:val="none" w:sz="0" w:space="0" w:color="auto"/>
            <w:left w:val="none" w:sz="0" w:space="0" w:color="auto"/>
            <w:bottom w:val="none" w:sz="0" w:space="0" w:color="auto"/>
            <w:right w:val="none" w:sz="0" w:space="0" w:color="auto"/>
          </w:divBdr>
        </w:div>
        <w:div w:id="427234702">
          <w:marLeft w:val="2520"/>
          <w:marRight w:val="0"/>
          <w:marTop w:val="67"/>
          <w:marBottom w:val="0"/>
          <w:divBdr>
            <w:top w:val="none" w:sz="0" w:space="0" w:color="auto"/>
            <w:left w:val="none" w:sz="0" w:space="0" w:color="auto"/>
            <w:bottom w:val="none" w:sz="0" w:space="0" w:color="auto"/>
            <w:right w:val="none" w:sz="0" w:space="0" w:color="auto"/>
          </w:divBdr>
        </w:div>
      </w:divsChild>
    </w:div>
    <w:div w:id="1928731648">
      <w:bodyDiv w:val="1"/>
      <w:marLeft w:val="0"/>
      <w:marRight w:val="0"/>
      <w:marTop w:val="0"/>
      <w:marBottom w:val="0"/>
      <w:divBdr>
        <w:top w:val="none" w:sz="0" w:space="0" w:color="auto"/>
        <w:left w:val="none" w:sz="0" w:space="0" w:color="auto"/>
        <w:bottom w:val="none" w:sz="0" w:space="0" w:color="auto"/>
        <w:right w:val="none" w:sz="0" w:space="0" w:color="auto"/>
      </w:divBdr>
    </w:div>
    <w:div w:id="1946958863">
      <w:bodyDiv w:val="1"/>
      <w:marLeft w:val="0"/>
      <w:marRight w:val="0"/>
      <w:marTop w:val="0"/>
      <w:marBottom w:val="0"/>
      <w:divBdr>
        <w:top w:val="none" w:sz="0" w:space="0" w:color="auto"/>
        <w:left w:val="none" w:sz="0" w:space="0" w:color="auto"/>
        <w:bottom w:val="none" w:sz="0" w:space="0" w:color="auto"/>
        <w:right w:val="none" w:sz="0" w:space="0" w:color="auto"/>
      </w:divBdr>
    </w:div>
    <w:div w:id="1981765539">
      <w:bodyDiv w:val="1"/>
      <w:marLeft w:val="0"/>
      <w:marRight w:val="0"/>
      <w:marTop w:val="0"/>
      <w:marBottom w:val="0"/>
      <w:divBdr>
        <w:top w:val="none" w:sz="0" w:space="0" w:color="auto"/>
        <w:left w:val="none" w:sz="0" w:space="0" w:color="auto"/>
        <w:bottom w:val="none" w:sz="0" w:space="0" w:color="auto"/>
        <w:right w:val="none" w:sz="0" w:space="0" w:color="auto"/>
      </w:divBdr>
      <w:divsChild>
        <w:div w:id="590747346">
          <w:marLeft w:val="547"/>
          <w:marRight w:val="0"/>
          <w:marTop w:val="134"/>
          <w:marBottom w:val="0"/>
          <w:divBdr>
            <w:top w:val="none" w:sz="0" w:space="0" w:color="auto"/>
            <w:left w:val="none" w:sz="0" w:space="0" w:color="auto"/>
            <w:bottom w:val="none" w:sz="0" w:space="0" w:color="auto"/>
            <w:right w:val="none" w:sz="0" w:space="0" w:color="auto"/>
          </w:divBdr>
        </w:div>
        <w:div w:id="1021971032">
          <w:marLeft w:val="1166"/>
          <w:marRight w:val="0"/>
          <w:marTop w:val="96"/>
          <w:marBottom w:val="0"/>
          <w:divBdr>
            <w:top w:val="none" w:sz="0" w:space="0" w:color="auto"/>
            <w:left w:val="none" w:sz="0" w:space="0" w:color="auto"/>
            <w:bottom w:val="none" w:sz="0" w:space="0" w:color="auto"/>
            <w:right w:val="none" w:sz="0" w:space="0" w:color="auto"/>
          </w:divBdr>
        </w:div>
        <w:div w:id="1168246995">
          <w:marLeft w:val="1166"/>
          <w:marRight w:val="0"/>
          <w:marTop w:val="96"/>
          <w:marBottom w:val="0"/>
          <w:divBdr>
            <w:top w:val="none" w:sz="0" w:space="0" w:color="auto"/>
            <w:left w:val="none" w:sz="0" w:space="0" w:color="auto"/>
            <w:bottom w:val="none" w:sz="0" w:space="0" w:color="auto"/>
            <w:right w:val="none" w:sz="0" w:space="0" w:color="auto"/>
          </w:divBdr>
        </w:div>
        <w:div w:id="352264540">
          <w:marLeft w:val="547"/>
          <w:marRight w:val="0"/>
          <w:marTop w:val="134"/>
          <w:marBottom w:val="0"/>
          <w:divBdr>
            <w:top w:val="none" w:sz="0" w:space="0" w:color="auto"/>
            <w:left w:val="none" w:sz="0" w:space="0" w:color="auto"/>
            <w:bottom w:val="none" w:sz="0" w:space="0" w:color="auto"/>
            <w:right w:val="none" w:sz="0" w:space="0" w:color="auto"/>
          </w:divBdr>
        </w:div>
        <w:div w:id="1729186037">
          <w:marLeft w:val="1166"/>
          <w:marRight w:val="0"/>
          <w:marTop w:val="96"/>
          <w:marBottom w:val="0"/>
          <w:divBdr>
            <w:top w:val="none" w:sz="0" w:space="0" w:color="auto"/>
            <w:left w:val="none" w:sz="0" w:space="0" w:color="auto"/>
            <w:bottom w:val="none" w:sz="0" w:space="0" w:color="auto"/>
            <w:right w:val="none" w:sz="0" w:space="0" w:color="auto"/>
          </w:divBdr>
        </w:div>
      </w:divsChild>
    </w:div>
    <w:div w:id="1991978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hyperlink" Target="ftp://www.3gpp.org/tsg_ran/WG1_RL1//TSGR1_90b/Docs/R1-171921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FFE928-CEFA-48AF-933F-B8CADBD2B0D1}">
  <ds:schemaRefs>
    <ds:schemaRef ds:uri="http://schemas.microsoft.com/sharepoint/v3/contenttype/forms"/>
  </ds:schemaRefs>
</ds:datastoreItem>
</file>

<file path=customXml/itemProps2.xml><?xml version="1.0" encoding="utf-8"?>
<ds:datastoreItem xmlns:ds="http://schemas.openxmlformats.org/officeDocument/2006/customXml" ds:itemID="{E1459EFB-5843-4436-9EC6-86D03E7C5B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EFA6D3-6620-48BF-AEAF-0F5F1E511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5129</Words>
  <Characters>27187</Characters>
  <Application>Microsoft Office Word</Application>
  <DocSecurity>0</DocSecurity>
  <Lines>226</Lines>
  <Paragraphs>64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Laetitia Falconetti</cp:lastModifiedBy>
  <cp:revision>3</cp:revision>
  <cp:lastPrinted>2002-04-23T09:10:00Z</cp:lastPrinted>
  <dcterms:created xsi:type="dcterms:W3CDTF">2018-05-25T05:18:00Z</dcterms:created>
  <dcterms:modified xsi:type="dcterms:W3CDTF">2018-05-25T05:28:00Z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0x010100364BACF91AB9B04BA611BD733272C84E</vt:lpwstr>
  </property>
  <property fmtid="{D5CDD505-2E9C-101B-9397-08002B2CF9AE}" pid="3" name="_dlc_DocIdItemGuid">
    <vt:lpwstr>74a299aa-b2ed-4b76-9063-82d3a5ee05ab</vt:lpwstr>
  </property>
  <property fmtid="{D5CDD505-2E9C-101B-9397-08002B2CF9AE}" pid="4" name="EriCOLLProjects">
    <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ies>
</file>